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F022E" w14:textId="77777777" w:rsidR="001C0A37" w:rsidRPr="001C0A37" w:rsidRDefault="001C0A37" w:rsidP="001C0A37">
      <w:pPr>
        <w:spacing w:after="0" w:line="240" w:lineRule="auto"/>
        <w:contextualSpacing/>
        <w:jc w:val="center"/>
        <w:rPr>
          <w:rFonts w:ascii="Times New Roman" w:hAnsi="Times New Roman"/>
          <w:b/>
          <w:sz w:val="24"/>
          <w:szCs w:val="24"/>
        </w:rPr>
      </w:pPr>
      <w:r w:rsidRPr="001C0A37">
        <w:rPr>
          <w:rFonts w:ascii="Times New Roman" w:hAnsi="Times New Roman"/>
          <w:b/>
          <w:sz w:val="24"/>
          <w:szCs w:val="24"/>
        </w:rPr>
        <w:t>Disney Collaboration: The Moderating Role of Masstige Brand Types</w:t>
      </w:r>
    </w:p>
    <w:p w14:paraId="16336DB0" w14:textId="77777777" w:rsidR="001C0A37" w:rsidRPr="001C0A37" w:rsidRDefault="001C0A37" w:rsidP="001C0A37">
      <w:pPr>
        <w:spacing w:after="0" w:line="240" w:lineRule="auto"/>
        <w:contextualSpacing/>
        <w:rPr>
          <w:rFonts w:ascii="Times New Roman" w:hAnsi="Times New Roman"/>
          <w:b/>
          <w:sz w:val="24"/>
          <w:szCs w:val="24"/>
        </w:rPr>
      </w:pPr>
    </w:p>
    <w:p w14:paraId="3B4D4420" w14:textId="5018F59D" w:rsidR="00154FAD" w:rsidRPr="00154FAD" w:rsidRDefault="00154FAD" w:rsidP="00154FAD">
      <w:pPr>
        <w:spacing w:after="0" w:line="240" w:lineRule="auto"/>
        <w:contextualSpacing/>
        <w:jc w:val="center"/>
        <w:rPr>
          <w:rFonts w:ascii="Times New Roman" w:hAnsi="Times New Roman"/>
          <w:iCs/>
          <w:sz w:val="24"/>
          <w:szCs w:val="24"/>
        </w:rPr>
      </w:pPr>
      <w:r w:rsidRPr="00154FAD">
        <w:rPr>
          <w:rFonts w:ascii="Times New Roman" w:hAnsi="Times New Roman"/>
          <w:iCs/>
          <w:sz w:val="24"/>
          <w:szCs w:val="24"/>
        </w:rPr>
        <w:t>Jung Eun Lee, Jung Rim Cho</w:t>
      </w:r>
    </w:p>
    <w:p w14:paraId="68936D30" w14:textId="66975E1E" w:rsidR="00154FAD" w:rsidRPr="00154FAD" w:rsidRDefault="00154FAD" w:rsidP="00154FAD">
      <w:pPr>
        <w:spacing w:after="0" w:line="240" w:lineRule="auto"/>
        <w:contextualSpacing/>
        <w:jc w:val="center"/>
        <w:rPr>
          <w:rFonts w:ascii="Times New Roman" w:hAnsi="Times New Roman"/>
          <w:iCs/>
          <w:sz w:val="24"/>
          <w:szCs w:val="24"/>
        </w:rPr>
      </w:pPr>
      <w:r w:rsidRPr="00154FAD">
        <w:rPr>
          <w:rFonts w:ascii="Times New Roman" w:hAnsi="Times New Roman"/>
          <w:iCs/>
          <w:sz w:val="24"/>
          <w:szCs w:val="24"/>
        </w:rPr>
        <w:t>Virginia Tech</w:t>
      </w:r>
    </w:p>
    <w:p w14:paraId="4E03BDA5" w14:textId="47F5C9D8" w:rsidR="001C0A37" w:rsidRPr="001C0A37" w:rsidRDefault="001C0A37" w:rsidP="001C0A37">
      <w:pPr>
        <w:spacing w:after="0" w:line="240" w:lineRule="auto"/>
        <w:contextualSpacing/>
        <w:rPr>
          <w:rFonts w:ascii="Times New Roman" w:hAnsi="Times New Roman"/>
          <w:b/>
          <w:iCs/>
          <w:sz w:val="24"/>
          <w:szCs w:val="24"/>
        </w:rPr>
      </w:pPr>
      <w:r w:rsidRPr="001C0A37">
        <w:rPr>
          <w:rFonts w:ascii="Times New Roman" w:hAnsi="Times New Roman"/>
          <w:b/>
          <w:iCs/>
          <w:sz w:val="24"/>
          <w:szCs w:val="24"/>
        </w:rPr>
        <w:t>Introduction</w:t>
      </w:r>
    </w:p>
    <w:p w14:paraId="008F5270" w14:textId="1D152017" w:rsidR="001C0A37" w:rsidRPr="001C0A37" w:rsidRDefault="001C0A37" w:rsidP="001C0A37">
      <w:pPr>
        <w:spacing w:after="0" w:line="240" w:lineRule="auto"/>
        <w:ind w:firstLine="360"/>
        <w:contextualSpacing/>
        <w:rPr>
          <w:rFonts w:ascii="Times New Roman" w:hAnsi="Times New Roman"/>
          <w:sz w:val="24"/>
          <w:szCs w:val="24"/>
        </w:rPr>
      </w:pPr>
      <w:r w:rsidRPr="001C0A37">
        <w:rPr>
          <w:rFonts w:ascii="Times New Roman" w:hAnsi="Times New Roman"/>
          <w:sz w:val="24"/>
          <w:szCs w:val="24"/>
        </w:rPr>
        <w:t>Recent trends among masstige brands have used Disney characters and exclusive collections to reach young people and youth cultures (</w:t>
      </w:r>
      <w:proofErr w:type="spellStart"/>
      <w:r w:rsidRPr="001C0A37">
        <w:rPr>
          <w:rFonts w:ascii="Times New Roman" w:hAnsi="Times New Roman"/>
          <w:sz w:val="24"/>
          <w:szCs w:val="24"/>
        </w:rPr>
        <w:t>Hoshikawa</w:t>
      </w:r>
      <w:proofErr w:type="spellEnd"/>
      <w:r w:rsidRPr="001C0A37">
        <w:rPr>
          <w:rFonts w:ascii="Times New Roman" w:hAnsi="Times New Roman"/>
          <w:sz w:val="24"/>
          <w:szCs w:val="24"/>
        </w:rPr>
        <w:t xml:space="preserve">, 2016). However, many researchers argue that masstige marketing is poorly researched (Kumar &amp; Paul, 2018), and no study to date has investigated how a Disney collaboration influences consumer product evaluations and purchase intentions toward masstige brands. </w:t>
      </w:r>
    </w:p>
    <w:p w14:paraId="155A50F5" w14:textId="77777777" w:rsidR="001C0A37" w:rsidRPr="001C0A37" w:rsidRDefault="001C0A37" w:rsidP="001C0A37">
      <w:pPr>
        <w:pStyle w:val="NormalWeb"/>
        <w:spacing w:before="0" w:beforeAutospacing="0" w:after="0" w:afterAutospacing="0"/>
        <w:contextualSpacing/>
        <w:rPr>
          <w:b/>
          <w:bCs/>
        </w:rPr>
      </w:pPr>
      <w:r w:rsidRPr="001C0A37">
        <w:rPr>
          <w:b/>
          <w:iCs/>
        </w:rPr>
        <w:t>Literature Review and Hypothesis Development</w:t>
      </w:r>
    </w:p>
    <w:p w14:paraId="44E0784F" w14:textId="0FC4497C" w:rsidR="001C0A37" w:rsidRPr="001C0A37" w:rsidRDefault="001C0A37" w:rsidP="001C0A37">
      <w:pPr>
        <w:pStyle w:val="NormalWeb"/>
        <w:spacing w:before="0" w:beforeAutospacing="0" w:after="0" w:afterAutospacing="0"/>
        <w:ind w:firstLine="360"/>
        <w:contextualSpacing/>
      </w:pPr>
      <w:r w:rsidRPr="001C0A37">
        <w:t>Diverse collaboration strategies are well known in the fashion industry, which include, among others, using designers, celebrities, and artists to appeal to the market segment (Kim et al., 2014). Previous researchers showed that luxury brand art collaborations increased positive perceptions of product exclusivity (Kim et al., 2018). Although Disney collaborations are similar to art partnerships, there are differences in how consumers respond. For example, consumers are likely to develop an emotional attachment to Disney characters when they are young and these attachments elicit a sense of nostalgia for products featuring those characters (</w:t>
      </w:r>
      <w:proofErr w:type="spellStart"/>
      <w:r w:rsidRPr="001C0A37">
        <w:t>Hosany</w:t>
      </w:r>
      <w:proofErr w:type="spellEnd"/>
      <w:r w:rsidRPr="001C0A37">
        <w:t xml:space="preserve"> et al., 2013). While animated characters generally have positive effects on brand and product perceptions, Disney characters with enjoyable and exciting characteristics may be far from the perceived value and quality expected from masstige consumers. Because the literature on brand character and art fashion collaborations consistently shows that congruency between characters and brands is crucial for successful brand collaborations, Disney characters tend to target mass audiences and are, therefore, less likely to transfer luxury images. Moreover, the image of a luxury brand may be diluted due to an incongruent fit between Disney and the masstige brand.</w:t>
      </w:r>
    </w:p>
    <w:p w14:paraId="7274419B" w14:textId="77777777" w:rsidR="001C0A37" w:rsidRPr="001C0A37" w:rsidRDefault="001C0A37" w:rsidP="001C0A37">
      <w:pPr>
        <w:pStyle w:val="NormalWeb"/>
        <w:spacing w:before="0" w:beforeAutospacing="0" w:after="0" w:afterAutospacing="0"/>
        <w:ind w:firstLine="360"/>
        <w:contextualSpacing/>
      </w:pPr>
      <w:r w:rsidRPr="001C0A37">
        <w:t>For this reason, we expect that consumers will prefer traditional masstige products over Disney collaborated masstige products and that the negative effect of a Disney collaboration may intensify for luxury-masstige compared to born-masstige brands. Although the literature does not differentiate between born-masstige brands (i.e., brands that start as masstige brands) and luxury-masstige brands (i.e., traditional luxury brands that have expanded into the mass market), they may be fundamentally different regarding a brand’s origins and heritage. Luxury-masstige brands usually have a long history, during which they acquired a cachet of quality and craftsmanship as well as a brand pedigree (</w:t>
      </w:r>
      <w:proofErr w:type="spellStart"/>
      <w:r w:rsidRPr="001C0A37">
        <w:t>Wuestefeld</w:t>
      </w:r>
      <w:proofErr w:type="spellEnd"/>
      <w:r w:rsidRPr="001C0A37">
        <w:t xml:space="preserve"> et al., 2012). In contrast, born-masstige brands start by appealing to a mass market with affordable prices (Truong et al., 2009) and tend to have a shorter history and heritage compared to luxury-masstige brands. Because of the different origins and heritage of luxury-masstige and born-masstige brands, consumers may seek different values when choosing their products. For example, luxury-masstige consumers might value the brand’s logo or timeless design reflecting its heritage. Such products are unlikely to benefit from a tie-in with Disney, which may lower the product’s perceived value and quality. On the other hand, products from born-masstige brands are characterized as accessible, intimate, and ubiquitous, and are less likely than luxury-masstige brands to represent the consumer’s </w:t>
      </w:r>
      <w:r w:rsidRPr="001C0A37">
        <w:lastRenderedPageBreak/>
        <w:t xml:space="preserve">wealth, social status, and identity. Disney characters may align well with the accessible and young brand images of born-masstige brands, which may be perceived as a consistent fit with Disney collaborations. Thus, we propose the following hypothesis: </w:t>
      </w:r>
    </w:p>
    <w:p w14:paraId="7105C3CD" w14:textId="77777777" w:rsidR="001C0A37" w:rsidRPr="001C0A37" w:rsidRDefault="001C0A37" w:rsidP="001C0A37">
      <w:pPr>
        <w:pStyle w:val="NormalWeb"/>
        <w:spacing w:before="0" w:beforeAutospacing="0" w:after="0" w:afterAutospacing="0"/>
        <w:ind w:left="360"/>
        <w:contextualSpacing/>
      </w:pPr>
      <w:r w:rsidRPr="001C0A37">
        <w:rPr>
          <w:bCs/>
          <w:i/>
        </w:rPr>
        <w:t>Hypothesis 1:</w:t>
      </w:r>
      <w:r w:rsidRPr="001C0A37">
        <w:rPr>
          <w:b/>
          <w:bCs/>
        </w:rPr>
        <w:t xml:space="preserve"> </w:t>
      </w:r>
      <w:r w:rsidRPr="001C0A37">
        <w:rPr>
          <w:bCs/>
        </w:rPr>
        <w:t xml:space="preserve">The negative effects of a Disney collaboration on (a) product evaluations and (b) purchase intentions are stronger for </w:t>
      </w:r>
      <w:r w:rsidRPr="001C0A37">
        <w:t>luxury-masstige brands than born-masstige brands</w:t>
      </w:r>
      <w:r w:rsidRPr="001C0A37">
        <w:rPr>
          <w:i/>
        </w:rPr>
        <w:t>.</w:t>
      </w:r>
      <w:r w:rsidRPr="001C0A37">
        <w:t xml:space="preserve"> </w:t>
      </w:r>
    </w:p>
    <w:p w14:paraId="05359047" w14:textId="77777777" w:rsidR="001C0A37" w:rsidRPr="001C0A37" w:rsidRDefault="001C0A37" w:rsidP="001C0A37">
      <w:pPr>
        <w:spacing w:after="0" w:line="240" w:lineRule="auto"/>
        <w:contextualSpacing/>
        <w:rPr>
          <w:rFonts w:ascii="Times New Roman" w:hAnsi="Times New Roman"/>
          <w:b/>
          <w:bCs/>
          <w:iCs/>
          <w:sz w:val="24"/>
          <w:szCs w:val="24"/>
        </w:rPr>
      </w:pPr>
      <w:r w:rsidRPr="001C0A37">
        <w:rPr>
          <w:rFonts w:ascii="Times New Roman" w:hAnsi="Times New Roman"/>
          <w:b/>
          <w:bCs/>
          <w:iCs/>
          <w:sz w:val="24"/>
          <w:szCs w:val="24"/>
        </w:rPr>
        <w:t>Method</w:t>
      </w:r>
    </w:p>
    <w:p w14:paraId="72ECB08F" w14:textId="0B904B1E" w:rsidR="001C0A37" w:rsidRPr="001C0A37" w:rsidRDefault="001C0A37" w:rsidP="001C0A37">
      <w:pPr>
        <w:spacing w:after="0" w:line="240" w:lineRule="auto"/>
        <w:ind w:firstLine="360"/>
        <w:contextualSpacing/>
        <w:rPr>
          <w:rFonts w:ascii="Times New Roman" w:hAnsi="Times New Roman"/>
          <w:b/>
          <w:bCs/>
          <w:i/>
          <w:iCs/>
          <w:sz w:val="24"/>
          <w:szCs w:val="24"/>
        </w:rPr>
      </w:pPr>
      <w:r w:rsidRPr="001C0A37">
        <w:rPr>
          <w:rFonts w:ascii="Times New Roman" w:hAnsi="Times New Roman"/>
          <w:sz w:val="24"/>
          <w:szCs w:val="24"/>
        </w:rPr>
        <w:t xml:space="preserve">The between-subject experimental design was conducted with 2 (Disney collaborated vs. traditional products) × 2 (luxury- vs. born-masstige brand), yielding 4 conditions. As both Gucci and Coach have ongoing Disney collaborated collections, we selected Gucci for the luxury-masstige brand and Coach for the born-masstige brand. For the Disney collaborated collection, we chose eight handbags with Mickey Mouse from each of Gucci and Coach’s official websites. We then found equivalent handbags with their traditional logos for the traditional collection. Among these bags, we selected a cross-body handbag that both Gucci and Coach offer in a similar shape and size. Participants were randomly assigned to one of four handbags. </w:t>
      </w:r>
      <w:r w:rsidRPr="001C0A37">
        <w:rPr>
          <w:rFonts w:ascii="Times New Roman" w:eastAsia="Times New Roman" w:hAnsi="Times New Roman"/>
          <w:sz w:val="24"/>
          <w:szCs w:val="24"/>
        </w:rPr>
        <w:t>After reviewing the handbag, respondents were asked about fashion product evaluations (</w:t>
      </w:r>
      <w:r w:rsidRPr="001C0A37">
        <w:rPr>
          <w:rFonts w:ascii="Times New Roman" w:hAnsi="Times New Roman"/>
          <w:sz w:val="24"/>
          <w:szCs w:val="24"/>
        </w:rPr>
        <w:t xml:space="preserve">Cox &amp; Cox, 2002) </w:t>
      </w:r>
      <w:r w:rsidRPr="001C0A37">
        <w:rPr>
          <w:rFonts w:ascii="Times New Roman" w:eastAsia="Times New Roman" w:hAnsi="Times New Roman"/>
          <w:sz w:val="24"/>
          <w:szCs w:val="24"/>
        </w:rPr>
        <w:t>and purchase intentions (</w:t>
      </w:r>
      <w:proofErr w:type="spellStart"/>
      <w:r w:rsidRPr="001C0A37">
        <w:rPr>
          <w:rFonts w:ascii="Times New Roman" w:hAnsi="Times New Roman"/>
          <w:sz w:val="24"/>
          <w:szCs w:val="24"/>
        </w:rPr>
        <w:t>Dodds</w:t>
      </w:r>
      <w:proofErr w:type="spellEnd"/>
      <w:r w:rsidRPr="001C0A37">
        <w:rPr>
          <w:rFonts w:ascii="Times New Roman" w:hAnsi="Times New Roman"/>
          <w:sz w:val="24"/>
          <w:szCs w:val="24"/>
        </w:rPr>
        <w:t xml:space="preserve"> et al., 1991)</w:t>
      </w:r>
      <w:r w:rsidRPr="001C0A37">
        <w:rPr>
          <w:rFonts w:ascii="Times New Roman" w:eastAsia="Times New Roman" w:hAnsi="Times New Roman"/>
          <w:sz w:val="24"/>
          <w:szCs w:val="24"/>
        </w:rPr>
        <w:t xml:space="preserve">. </w:t>
      </w:r>
    </w:p>
    <w:p w14:paraId="7D3E43B3" w14:textId="77777777" w:rsidR="001C0A37" w:rsidRPr="001C0A37" w:rsidRDefault="001C0A37" w:rsidP="001C0A37">
      <w:pPr>
        <w:spacing w:after="0" w:line="240" w:lineRule="auto"/>
        <w:contextualSpacing/>
        <w:rPr>
          <w:rFonts w:ascii="Times New Roman" w:hAnsi="Times New Roman"/>
          <w:b/>
          <w:sz w:val="24"/>
          <w:szCs w:val="24"/>
        </w:rPr>
      </w:pPr>
      <w:r w:rsidRPr="001C0A37">
        <w:rPr>
          <w:rFonts w:ascii="Times New Roman" w:hAnsi="Times New Roman"/>
          <w:b/>
          <w:iCs/>
          <w:sz w:val="24"/>
          <w:szCs w:val="24"/>
        </w:rPr>
        <w:t>Results</w:t>
      </w:r>
    </w:p>
    <w:p w14:paraId="58B81DA4" w14:textId="6520977E" w:rsidR="001C0A37" w:rsidRPr="001C0A37" w:rsidRDefault="001C0A37" w:rsidP="001C0A37">
      <w:pPr>
        <w:spacing w:after="0" w:line="240" w:lineRule="auto"/>
        <w:ind w:firstLine="360"/>
        <w:contextualSpacing/>
        <w:rPr>
          <w:rFonts w:ascii="Times New Roman" w:hAnsi="Times New Roman"/>
          <w:sz w:val="24"/>
          <w:szCs w:val="24"/>
        </w:rPr>
      </w:pPr>
      <w:r w:rsidRPr="001C0A37">
        <w:rPr>
          <w:rFonts w:ascii="Times New Roman" w:hAnsi="Times New Roman"/>
          <w:sz w:val="24"/>
          <w:szCs w:val="24"/>
        </w:rPr>
        <w:t xml:space="preserve">A total of 234 responses were collected via </w:t>
      </w:r>
      <w:proofErr w:type="spellStart"/>
      <w:r w:rsidRPr="001C0A37">
        <w:rPr>
          <w:rFonts w:ascii="Times New Roman" w:hAnsi="Times New Roman"/>
          <w:sz w:val="24"/>
          <w:szCs w:val="24"/>
        </w:rPr>
        <w:t>MTurk</w:t>
      </w:r>
      <w:proofErr w:type="spellEnd"/>
      <w:r w:rsidRPr="001C0A37">
        <w:rPr>
          <w:rFonts w:ascii="Times New Roman" w:hAnsi="Times New Roman"/>
          <w:sz w:val="24"/>
          <w:szCs w:val="24"/>
        </w:rPr>
        <w:t>. All participants were female, lived in the United States, and aged between 18 and 44. A CFA was conducted and confirmed convergent and discriminant validities. A two-way MANOVA result shows that the main effects of a Disney collaboration on product evaluations (</w:t>
      </w:r>
      <w:proofErr w:type="gramStart"/>
      <w:r w:rsidRPr="001C0A37">
        <w:rPr>
          <w:rFonts w:ascii="Times New Roman" w:hAnsi="Times New Roman"/>
          <w:sz w:val="24"/>
          <w:szCs w:val="24"/>
        </w:rPr>
        <w:t>F</w:t>
      </w:r>
      <w:r w:rsidRPr="001C0A37">
        <w:rPr>
          <w:rFonts w:ascii="Times New Roman" w:hAnsi="Times New Roman"/>
          <w:sz w:val="24"/>
          <w:szCs w:val="24"/>
          <w:vertAlign w:val="subscript"/>
        </w:rPr>
        <w:t>(</w:t>
      </w:r>
      <w:proofErr w:type="gramEnd"/>
      <w:r w:rsidRPr="001C0A37">
        <w:rPr>
          <w:rFonts w:ascii="Times New Roman" w:hAnsi="Times New Roman"/>
          <w:sz w:val="24"/>
          <w:szCs w:val="24"/>
          <w:vertAlign w:val="subscript"/>
        </w:rPr>
        <w:t>3, 230)</w:t>
      </w:r>
      <w:r w:rsidRPr="001C0A37">
        <w:rPr>
          <w:rFonts w:ascii="Times New Roman" w:hAnsi="Times New Roman"/>
          <w:sz w:val="24"/>
          <w:szCs w:val="24"/>
        </w:rPr>
        <w:t xml:space="preserve"> = 26.55, </w:t>
      </w:r>
      <w:r w:rsidRPr="001C0A37">
        <w:rPr>
          <w:rFonts w:ascii="Times New Roman" w:hAnsi="Times New Roman"/>
          <w:i/>
          <w:sz w:val="24"/>
          <w:szCs w:val="24"/>
        </w:rPr>
        <w:t>p</w:t>
      </w:r>
      <w:r w:rsidRPr="001C0A37">
        <w:rPr>
          <w:rFonts w:ascii="Times New Roman" w:hAnsi="Times New Roman"/>
          <w:sz w:val="24"/>
          <w:szCs w:val="24"/>
        </w:rPr>
        <w:t xml:space="preserve"> ≤ .001) and purchase intentions (F</w:t>
      </w:r>
      <w:r w:rsidRPr="001C0A37">
        <w:rPr>
          <w:rFonts w:ascii="Times New Roman" w:hAnsi="Times New Roman"/>
          <w:sz w:val="24"/>
          <w:szCs w:val="24"/>
          <w:vertAlign w:val="subscript"/>
        </w:rPr>
        <w:t>(3, 230)</w:t>
      </w:r>
      <w:r w:rsidRPr="001C0A37">
        <w:rPr>
          <w:rFonts w:ascii="Times New Roman" w:hAnsi="Times New Roman"/>
          <w:sz w:val="24"/>
          <w:szCs w:val="24"/>
        </w:rPr>
        <w:t xml:space="preserve"> = 8.50, </w:t>
      </w:r>
      <w:r w:rsidRPr="001C0A37">
        <w:rPr>
          <w:rFonts w:ascii="Times New Roman" w:hAnsi="Times New Roman"/>
          <w:i/>
          <w:sz w:val="24"/>
          <w:szCs w:val="24"/>
        </w:rPr>
        <w:t>p</w:t>
      </w:r>
      <w:r w:rsidRPr="001C0A37">
        <w:rPr>
          <w:rFonts w:ascii="Times New Roman" w:hAnsi="Times New Roman"/>
          <w:sz w:val="24"/>
          <w:szCs w:val="24"/>
        </w:rPr>
        <w:t xml:space="preserve"> ≤ .01) were significant. Also, the interaction effects between Disney collaboration and brand on product evaluations (</w:t>
      </w:r>
      <w:proofErr w:type="gramStart"/>
      <w:r w:rsidRPr="001C0A37">
        <w:rPr>
          <w:rFonts w:ascii="Times New Roman" w:hAnsi="Times New Roman"/>
          <w:sz w:val="24"/>
          <w:szCs w:val="24"/>
        </w:rPr>
        <w:t>F</w:t>
      </w:r>
      <w:r w:rsidRPr="001C0A37">
        <w:rPr>
          <w:rFonts w:ascii="Times New Roman" w:hAnsi="Times New Roman"/>
          <w:sz w:val="24"/>
          <w:szCs w:val="24"/>
          <w:vertAlign w:val="subscript"/>
        </w:rPr>
        <w:t>(</w:t>
      </w:r>
      <w:proofErr w:type="gramEnd"/>
      <w:r w:rsidRPr="001C0A37">
        <w:rPr>
          <w:rFonts w:ascii="Times New Roman" w:hAnsi="Times New Roman"/>
          <w:sz w:val="24"/>
          <w:szCs w:val="24"/>
          <w:vertAlign w:val="subscript"/>
        </w:rPr>
        <w:t>3, 230)</w:t>
      </w:r>
      <w:r w:rsidRPr="001C0A37">
        <w:rPr>
          <w:rFonts w:ascii="Times New Roman" w:hAnsi="Times New Roman"/>
          <w:sz w:val="24"/>
          <w:szCs w:val="24"/>
        </w:rPr>
        <w:t xml:space="preserve"> = 5.73, </w:t>
      </w:r>
      <w:r w:rsidRPr="001C0A37">
        <w:rPr>
          <w:rFonts w:ascii="Times New Roman" w:hAnsi="Times New Roman"/>
          <w:i/>
          <w:sz w:val="24"/>
          <w:szCs w:val="24"/>
        </w:rPr>
        <w:t>p</w:t>
      </w:r>
      <w:r w:rsidRPr="001C0A37">
        <w:rPr>
          <w:rFonts w:ascii="Times New Roman" w:hAnsi="Times New Roman"/>
          <w:sz w:val="24"/>
          <w:szCs w:val="24"/>
        </w:rPr>
        <w:t xml:space="preserve"> ≤ .01) and purchase intentions (F</w:t>
      </w:r>
      <w:r w:rsidRPr="001C0A37">
        <w:rPr>
          <w:rFonts w:ascii="Times New Roman" w:hAnsi="Times New Roman"/>
          <w:sz w:val="24"/>
          <w:szCs w:val="24"/>
          <w:vertAlign w:val="subscript"/>
        </w:rPr>
        <w:t>(3, 230)</w:t>
      </w:r>
      <w:r w:rsidRPr="001C0A37">
        <w:rPr>
          <w:rFonts w:ascii="Times New Roman" w:hAnsi="Times New Roman"/>
          <w:sz w:val="24"/>
          <w:szCs w:val="24"/>
        </w:rPr>
        <w:t xml:space="preserve"> = 3.64, </w:t>
      </w:r>
      <w:r w:rsidRPr="001C0A37">
        <w:rPr>
          <w:rFonts w:ascii="Times New Roman" w:hAnsi="Times New Roman"/>
          <w:i/>
          <w:sz w:val="24"/>
          <w:szCs w:val="24"/>
        </w:rPr>
        <w:t>p</w:t>
      </w:r>
      <w:r w:rsidRPr="001C0A37">
        <w:rPr>
          <w:rFonts w:ascii="Times New Roman" w:hAnsi="Times New Roman"/>
          <w:sz w:val="24"/>
          <w:szCs w:val="24"/>
        </w:rPr>
        <w:t xml:space="preserve"> ≤ .05) were significant. Further, the planned contrast results showed that in the Gucci condition, participants were likely to have more positive product evaluations (</w:t>
      </w:r>
      <w:r w:rsidRPr="001C0A37">
        <w:rPr>
          <w:rFonts w:ascii="Times New Roman" w:hAnsi="Times New Roman"/>
          <w:i/>
          <w:sz w:val="24"/>
          <w:szCs w:val="24"/>
        </w:rPr>
        <w:t xml:space="preserve">t </w:t>
      </w:r>
      <w:r w:rsidRPr="001C0A37">
        <w:rPr>
          <w:rFonts w:ascii="Times New Roman" w:hAnsi="Times New Roman"/>
          <w:sz w:val="24"/>
          <w:szCs w:val="24"/>
        </w:rPr>
        <w:t xml:space="preserve">= 5.34, </w:t>
      </w:r>
      <w:r w:rsidRPr="001C0A37">
        <w:rPr>
          <w:rFonts w:ascii="Times New Roman" w:hAnsi="Times New Roman"/>
          <w:i/>
          <w:sz w:val="24"/>
          <w:szCs w:val="24"/>
        </w:rPr>
        <w:t>p</w:t>
      </w:r>
      <w:r w:rsidRPr="001C0A37">
        <w:rPr>
          <w:rFonts w:ascii="Times New Roman" w:hAnsi="Times New Roman"/>
          <w:sz w:val="24"/>
          <w:szCs w:val="24"/>
        </w:rPr>
        <w:t xml:space="preserve"> ≤ .001, </w:t>
      </w:r>
      <w:proofErr w:type="spellStart"/>
      <w:r w:rsidRPr="001C0A37">
        <w:rPr>
          <w:rFonts w:ascii="Times New Roman" w:hAnsi="Times New Roman"/>
          <w:i/>
          <w:sz w:val="24"/>
          <w:szCs w:val="24"/>
        </w:rPr>
        <w:t>M</w:t>
      </w:r>
      <w:r w:rsidRPr="001C0A37">
        <w:rPr>
          <w:rFonts w:ascii="Times New Roman" w:hAnsi="Times New Roman"/>
          <w:sz w:val="24"/>
          <w:szCs w:val="24"/>
          <w:vertAlign w:val="subscript"/>
        </w:rPr>
        <w:t>Traditional</w:t>
      </w:r>
      <w:proofErr w:type="spellEnd"/>
      <w:r w:rsidRPr="001C0A37">
        <w:rPr>
          <w:rFonts w:ascii="Times New Roman" w:hAnsi="Times New Roman"/>
          <w:sz w:val="24"/>
          <w:szCs w:val="24"/>
        </w:rPr>
        <w:t xml:space="preserve"> = 4.10, </w:t>
      </w:r>
      <w:proofErr w:type="spellStart"/>
      <w:r w:rsidRPr="001C0A37">
        <w:rPr>
          <w:rFonts w:ascii="Times New Roman" w:hAnsi="Times New Roman"/>
          <w:i/>
          <w:sz w:val="24"/>
          <w:szCs w:val="24"/>
        </w:rPr>
        <w:t>M</w:t>
      </w:r>
      <w:r w:rsidRPr="001C0A37">
        <w:rPr>
          <w:rFonts w:ascii="Times New Roman" w:hAnsi="Times New Roman"/>
          <w:sz w:val="24"/>
          <w:szCs w:val="24"/>
          <w:vertAlign w:val="subscript"/>
        </w:rPr>
        <w:t>Disney</w:t>
      </w:r>
      <w:proofErr w:type="spellEnd"/>
      <w:r w:rsidRPr="001C0A37">
        <w:rPr>
          <w:rFonts w:ascii="Times New Roman" w:hAnsi="Times New Roman"/>
          <w:sz w:val="24"/>
          <w:szCs w:val="24"/>
        </w:rPr>
        <w:t xml:space="preserve"> = 2.90) and higher purchase intentions (</w:t>
      </w:r>
      <w:r w:rsidRPr="001C0A37">
        <w:rPr>
          <w:rFonts w:ascii="Times New Roman" w:hAnsi="Times New Roman"/>
          <w:i/>
          <w:sz w:val="24"/>
          <w:szCs w:val="24"/>
        </w:rPr>
        <w:t xml:space="preserve">t </w:t>
      </w:r>
      <w:r w:rsidRPr="001C0A37">
        <w:rPr>
          <w:rFonts w:ascii="Times New Roman" w:hAnsi="Times New Roman"/>
          <w:sz w:val="24"/>
          <w:szCs w:val="24"/>
        </w:rPr>
        <w:t xml:space="preserve">= 3.43, </w:t>
      </w:r>
      <w:r w:rsidRPr="001C0A37">
        <w:rPr>
          <w:rFonts w:ascii="Times New Roman" w:hAnsi="Times New Roman"/>
          <w:i/>
          <w:sz w:val="24"/>
          <w:szCs w:val="24"/>
        </w:rPr>
        <w:t>p</w:t>
      </w:r>
      <w:r w:rsidRPr="001C0A37">
        <w:rPr>
          <w:rFonts w:ascii="Times New Roman" w:hAnsi="Times New Roman"/>
          <w:sz w:val="24"/>
          <w:szCs w:val="24"/>
        </w:rPr>
        <w:t xml:space="preserve"> ≤ .001, </w:t>
      </w:r>
      <w:proofErr w:type="spellStart"/>
      <w:r w:rsidRPr="001C0A37">
        <w:rPr>
          <w:rFonts w:ascii="Times New Roman" w:hAnsi="Times New Roman"/>
          <w:i/>
          <w:sz w:val="24"/>
          <w:szCs w:val="24"/>
        </w:rPr>
        <w:t>M</w:t>
      </w:r>
      <w:r w:rsidRPr="001C0A37">
        <w:rPr>
          <w:rFonts w:ascii="Times New Roman" w:hAnsi="Times New Roman"/>
          <w:sz w:val="24"/>
          <w:szCs w:val="24"/>
          <w:vertAlign w:val="subscript"/>
        </w:rPr>
        <w:t>Traditional</w:t>
      </w:r>
      <w:proofErr w:type="spellEnd"/>
      <w:r w:rsidRPr="001C0A37">
        <w:rPr>
          <w:rFonts w:ascii="Times New Roman" w:hAnsi="Times New Roman"/>
          <w:sz w:val="24"/>
          <w:szCs w:val="24"/>
        </w:rPr>
        <w:t xml:space="preserve"> = 3.12, </w:t>
      </w:r>
      <w:proofErr w:type="spellStart"/>
      <w:r w:rsidRPr="001C0A37">
        <w:rPr>
          <w:rFonts w:ascii="Times New Roman" w:hAnsi="Times New Roman"/>
          <w:i/>
          <w:sz w:val="24"/>
          <w:szCs w:val="24"/>
        </w:rPr>
        <w:t>M</w:t>
      </w:r>
      <w:r w:rsidRPr="001C0A37">
        <w:rPr>
          <w:rFonts w:ascii="Times New Roman" w:hAnsi="Times New Roman"/>
          <w:sz w:val="24"/>
          <w:szCs w:val="24"/>
          <w:vertAlign w:val="subscript"/>
        </w:rPr>
        <w:t>Disney</w:t>
      </w:r>
      <w:proofErr w:type="spellEnd"/>
      <w:r w:rsidRPr="001C0A37">
        <w:rPr>
          <w:rFonts w:ascii="Times New Roman" w:hAnsi="Times New Roman"/>
          <w:sz w:val="24"/>
          <w:szCs w:val="24"/>
        </w:rPr>
        <w:t xml:space="preserve"> = 2.23) for the traditional than the Disney collaborated handbags. For the Coach condition, the product evaluations (</w:t>
      </w:r>
      <w:r w:rsidRPr="001C0A37">
        <w:rPr>
          <w:rFonts w:ascii="Times New Roman" w:hAnsi="Times New Roman"/>
          <w:i/>
          <w:sz w:val="24"/>
          <w:szCs w:val="24"/>
        </w:rPr>
        <w:t xml:space="preserve">t </w:t>
      </w:r>
      <w:r w:rsidRPr="001C0A37">
        <w:rPr>
          <w:rFonts w:ascii="Times New Roman" w:hAnsi="Times New Roman"/>
          <w:sz w:val="24"/>
          <w:szCs w:val="24"/>
        </w:rPr>
        <w:t xml:space="preserve">= 1.83, </w:t>
      </w:r>
      <w:r w:rsidRPr="001C0A37">
        <w:rPr>
          <w:rFonts w:ascii="Times New Roman" w:hAnsi="Times New Roman"/>
          <w:i/>
          <w:sz w:val="24"/>
          <w:szCs w:val="24"/>
        </w:rPr>
        <w:t>p</w:t>
      </w:r>
      <w:r w:rsidRPr="001C0A37">
        <w:rPr>
          <w:rFonts w:ascii="Times New Roman" w:hAnsi="Times New Roman"/>
          <w:sz w:val="24"/>
          <w:szCs w:val="24"/>
        </w:rPr>
        <w:t xml:space="preserve"> &gt; .05, </w:t>
      </w:r>
      <w:proofErr w:type="spellStart"/>
      <w:r w:rsidRPr="001C0A37">
        <w:rPr>
          <w:rFonts w:ascii="Times New Roman" w:hAnsi="Times New Roman"/>
          <w:i/>
          <w:sz w:val="24"/>
          <w:szCs w:val="24"/>
        </w:rPr>
        <w:t>M</w:t>
      </w:r>
      <w:r w:rsidRPr="001C0A37">
        <w:rPr>
          <w:rFonts w:ascii="Times New Roman" w:hAnsi="Times New Roman"/>
          <w:sz w:val="24"/>
          <w:szCs w:val="24"/>
          <w:vertAlign w:val="subscript"/>
        </w:rPr>
        <w:t>Traditional</w:t>
      </w:r>
      <w:proofErr w:type="spellEnd"/>
      <w:r w:rsidRPr="001C0A37">
        <w:rPr>
          <w:rFonts w:ascii="Times New Roman" w:hAnsi="Times New Roman"/>
          <w:sz w:val="24"/>
          <w:szCs w:val="24"/>
        </w:rPr>
        <w:t xml:space="preserve"> = 3.40, </w:t>
      </w:r>
      <w:proofErr w:type="spellStart"/>
      <w:r w:rsidRPr="001C0A37">
        <w:rPr>
          <w:rFonts w:ascii="Times New Roman" w:hAnsi="Times New Roman"/>
          <w:i/>
          <w:sz w:val="24"/>
          <w:szCs w:val="24"/>
        </w:rPr>
        <w:t>M</w:t>
      </w:r>
      <w:r w:rsidRPr="001C0A37">
        <w:rPr>
          <w:rFonts w:ascii="Times New Roman" w:hAnsi="Times New Roman"/>
          <w:sz w:val="24"/>
          <w:szCs w:val="24"/>
          <w:vertAlign w:val="subscript"/>
        </w:rPr>
        <w:t>Disney</w:t>
      </w:r>
      <w:proofErr w:type="spellEnd"/>
      <w:r w:rsidRPr="001C0A37">
        <w:rPr>
          <w:rFonts w:ascii="Times New Roman" w:hAnsi="Times New Roman"/>
          <w:sz w:val="24"/>
          <w:szCs w:val="24"/>
        </w:rPr>
        <w:t xml:space="preserve"> = 2.96) and purchase intentions (</w:t>
      </w:r>
      <w:r w:rsidRPr="001C0A37">
        <w:rPr>
          <w:rFonts w:ascii="Times New Roman" w:hAnsi="Times New Roman"/>
          <w:i/>
          <w:sz w:val="24"/>
          <w:szCs w:val="24"/>
        </w:rPr>
        <w:t xml:space="preserve">t </w:t>
      </w:r>
      <w:r w:rsidRPr="001C0A37">
        <w:rPr>
          <w:rFonts w:ascii="Times New Roman" w:hAnsi="Times New Roman"/>
          <w:sz w:val="24"/>
          <w:szCs w:val="24"/>
        </w:rPr>
        <w:t xml:space="preserve">= .70, </w:t>
      </w:r>
      <w:r w:rsidRPr="001C0A37">
        <w:rPr>
          <w:rFonts w:ascii="Times New Roman" w:hAnsi="Times New Roman"/>
          <w:i/>
          <w:sz w:val="24"/>
          <w:szCs w:val="24"/>
        </w:rPr>
        <w:t>p</w:t>
      </w:r>
      <w:r w:rsidRPr="001C0A37">
        <w:rPr>
          <w:rFonts w:ascii="Times New Roman" w:hAnsi="Times New Roman"/>
          <w:sz w:val="24"/>
          <w:szCs w:val="24"/>
        </w:rPr>
        <w:t xml:space="preserve"> &gt; .05, </w:t>
      </w:r>
      <w:proofErr w:type="spellStart"/>
      <w:r w:rsidRPr="001C0A37">
        <w:rPr>
          <w:rFonts w:ascii="Times New Roman" w:hAnsi="Times New Roman"/>
          <w:i/>
          <w:sz w:val="24"/>
          <w:szCs w:val="24"/>
        </w:rPr>
        <w:t>M</w:t>
      </w:r>
      <w:r w:rsidRPr="001C0A37">
        <w:rPr>
          <w:rFonts w:ascii="Times New Roman" w:hAnsi="Times New Roman"/>
          <w:sz w:val="24"/>
          <w:szCs w:val="24"/>
          <w:vertAlign w:val="subscript"/>
        </w:rPr>
        <w:t>Traditional</w:t>
      </w:r>
      <w:proofErr w:type="spellEnd"/>
      <w:r w:rsidRPr="001C0A37">
        <w:rPr>
          <w:rFonts w:ascii="Times New Roman" w:hAnsi="Times New Roman"/>
          <w:sz w:val="24"/>
          <w:szCs w:val="24"/>
        </w:rPr>
        <w:t xml:space="preserve"> = 2.55, </w:t>
      </w:r>
      <w:proofErr w:type="spellStart"/>
      <w:r w:rsidRPr="001C0A37">
        <w:rPr>
          <w:rFonts w:ascii="Times New Roman" w:hAnsi="Times New Roman"/>
          <w:i/>
          <w:sz w:val="24"/>
          <w:szCs w:val="24"/>
        </w:rPr>
        <w:t>M</w:t>
      </w:r>
      <w:r w:rsidRPr="001C0A37">
        <w:rPr>
          <w:rFonts w:ascii="Times New Roman" w:hAnsi="Times New Roman"/>
          <w:sz w:val="24"/>
          <w:szCs w:val="24"/>
          <w:vertAlign w:val="subscript"/>
        </w:rPr>
        <w:t>Disney</w:t>
      </w:r>
      <w:proofErr w:type="spellEnd"/>
      <w:r w:rsidRPr="001C0A37">
        <w:rPr>
          <w:rFonts w:ascii="Times New Roman" w:hAnsi="Times New Roman"/>
          <w:sz w:val="24"/>
          <w:szCs w:val="24"/>
        </w:rPr>
        <w:t xml:space="preserve"> = 2.36) were not significantly different between the traditional and Disney collaborated handbags, while both product evaluations and purchase intentions were lower for Disney collaborated than traditional handbags</w:t>
      </w:r>
      <w:r w:rsidR="00154FAD">
        <w:rPr>
          <w:rFonts w:ascii="Times New Roman" w:hAnsi="Times New Roman"/>
          <w:sz w:val="24"/>
          <w:szCs w:val="24"/>
        </w:rPr>
        <w:t>, accepting</w:t>
      </w:r>
      <w:r w:rsidRPr="001C0A37">
        <w:rPr>
          <w:rFonts w:ascii="Times New Roman" w:hAnsi="Times New Roman"/>
          <w:sz w:val="24"/>
          <w:szCs w:val="24"/>
        </w:rPr>
        <w:t xml:space="preserve"> H1a and H1b. </w:t>
      </w:r>
    </w:p>
    <w:p w14:paraId="65956510" w14:textId="5B876121" w:rsidR="001C0A37" w:rsidRPr="001C0A37" w:rsidRDefault="001C0A37" w:rsidP="001C0A37">
      <w:pPr>
        <w:autoSpaceDE w:val="0"/>
        <w:autoSpaceDN w:val="0"/>
        <w:adjustRightInd w:val="0"/>
        <w:spacing w:after="0" w:line="240" w:lineRule="auto"/>
        <w:rPr>
          <w:rFonts w:ascii="Times New Roman" w:hAnsi="Times New Roman"/>
          <w:b/>
          <w:iCs/>
          <w:sz w:val="24"/>
          <w:szCs w:val="24"/>
        </w:rPr>
      </w:pPr>
      <w:r w:rsidRPr="001C0A37">
        <w:rPr>
          <w:rFonts w:ascii="Times New Roman" w:hAnsi="Times New Roman"/>
          <w:sz w:val="24"/>
          <w:szCs w:val="24"/>
        </w:rPr>
        <w:t xml:space="preserve"> </w:t>
      </w:r>
      <w:r w:rsidRPr="001C0A37">
        <w:rPr>
          <w:rFonts w:ascii="Times New Roman" w:hAnsi="Times New Roman"/>
          <w:b/>
          <w:iCs/>
          <w:sz w:val="24"/>
          <w:szCs w:val="24"/>
        </w:rPr>
        <w:t>Conclusion</w:t>
      </w:r>
    </w:p>
    <w:p w14:paraId="2F530BC7" w14:textId="399E738C" w:rsidR="001C0A37" w:rsidRPr="001C0A37" w:rsidRDefault="001C0A37" w:rsidP="001C0A37">
      <w:pPr>
        <w:autoSpaceDE w:val="0"/>
        <w:autoSpaceDN w:val="0"/>
        <w:adjustRightInd w:val="0"/>
        <w:spacing w:after="0" w:line="240" w:lineRule="auto"/>
        <w:ind w:firstLine="360"/>
        <w:contextualSpacing/>
        <w:rPr>
          <w:rFonts w:ascii="Times New Roman" w:hAnsi="Times New Roman"/>
          <w:b/>
          <w:sz w:val="24"/>
          <w:szCs w:val="24"/>
        </w:rPr>
      </w:pPr>
      <w:r w:rsidRPr="001C0A37">
        <w:rPr>
          <w:rFonts w:ascii="Times New Roman" w:hAnsi="Times New Roman"/>
          <w:sz w:val="24"/>
          <w:szCs w:val="24"/>
        </w:rPr>
        <w:t xml:space="preserve">Although masstige brands have collaborated with Disney as a major brand strategy, no previous study to our knowledge has investigated how Disney’s collaboration influences consumer evaluations of masstige brands. The present study adds to the literature on brand collaborations within the context of Disney. Further, this is the first study to differentiate luxury-masstige and born-masstige brands by examining the moderating role of masstige brands on consumer product evaluations and purchase intentions. Based on the present study’s results, we believe that, in any tie-in with Disney, luxury-masstige brand marketers should emphasize their brand’s traditional logo and design to avoid diluting their luxury image and thereby increase the consumer’s positive evaluation and purchase intention of their product. </w:t>
      </w:r>
    </w:p>
    <w:p w14:paraId="11AE83C4" w14:textId="77777777" w:rsidR="001C0A37" w:rsidRPr="001C0A37" w:rsidRDefault="001C0A37" w:rsidP="001C0A37">
      <w:pPr>
        <w:adjustRightInd w:val="0"/>
        <w:snapToGrid w:val="0"/>
        <w:spacing w:after="0" w:line="240" w:lineRule="auto"/>
        <w:contextualSpacing/>
        <w:rPr>
          <w:rFonts w:ascii="Times New Roman" w:hAnsi="Times New Roman"/>
          <w:b/>
          <w:sz w:val="24"/>
          <w:szCs w:val="24"/>
        </w:rPr>
      </w:pPr>
      <w:r w:rsidRPr="001C0A37">
        <w:rPr>
          <w:rFonts w:ascii="Times New Roman" w:hAnsi="Times New Roman"/>
          <w:b/>
          <w:sz w:val="24"/>
          <w:szCs w:val="24"/>
        </w:rPr>
        <w:lastRenderedPageBreak/>
        <w:t>References</w:t>
      </w:r>
    </w:p>
    <w:p w14:paraId="6F01BF7B" w14:textId="77777777" w:rsidR="001C0A37" w:rsidRPr="001C0A37" w:rsidRDefault="001C0A37" w:rsidP="001C0A37">
      <w:pPr>
        <w:spacing w:after="0" w:line="240" w:lineRule="auto"/>
        <w:ind w:left="360" w:hanging="360"/>
        <w:contextualSpacing/>
        <w:rPr>
          <w:rFonts w:ascii="Times New Roman" w:hAnsi="Times New Roman"/>
          <w:sz w:val="24"/>
          <w:szCs w:val="24"/>
        </w:rPr>
      </w:pPr>
      <w:r w:rsidRPr="001C0A37">
        <w:rPr>
          <w:rFonts w:ascii="Times New Roman" w:hAnsi="Times New Roman"/>
          <w:sz w:val="24"/>
          <w:szCs w:val="24"/>
        </w:rPr>
        <w:t>Cox, D., &amp; Cox, A. D. (2002). Beyond first impressions: The effects of repeated exposure on consumer liking of visually complex and simple product designs. </w:t>
      </w:r>
      <w:r w:rsidRPr="001C0A37">
        <w:rPr>
          <w:rFonts w:ascii="Times New Roman" w:hAnsi="Times New Roman"/>
          <w:i/>
          <w:iCs/>
          <w:sz w:val="24"/>
          <w:szCs w:val="24"/>
        </w:rPr>
        <w:t>Journal of the Academy of Marketing Science</w:t>
      </w:r>
      <w:r w:rsidRPr="001C0A37">
        <w:rPr>
          <w:rFonts w:ascii="Times New Roman" w:hAnsi="Times New Roman"/>
          <w:sz w:val="24"/>
          <w:szCs w:val="24"/>
        </w:rPr>
        <w:t>, </w:t>
      </w:r>
      <w:r w:rsidRPr="001C0A37">
        <w:rPr>
          <w:rFonts w:ascii="Times New Roman" w:hAnsi="Times New Roman"/>
          <w:i/>
          <w:iCs/>
          <w:sz w:val="24"/>
          <w:szCs w:val="24"/>
        </w:rPr>
        <w:t>30</w:t>
      </w:r>
      <w:r w:rsidRPr="001C0A37">
        <w:rPr>
          <w:rFonts w:ascii="Times New Roman" w:hAnsi="Times New Roman"/>
          <w:sz w:val="24"/>
          <w:szCs w:val="24"/>
        </w:rPr>
        <w:t>(2), 119–130.</w:t>
      </w:r>
    </w:p>
    <w:p w14:paraId="311BC440" w14:textId="77777777" w:rsidR="001C0A37" w:rsidRPr="001C0A37" w:rsidRDefault="001C0A37" w:rsidP="001C0A37">
      <w:pPr>
        <w:adjustRightInd w:val="0"/>
        <w:snapToGrid w:val="0"/>
        <w:spacing w:after="0" w:line="240" w:lineRule="auto"/>
        <w:ind w:left="360" w:hanging="360"/>
        <w:contextualSpacing/>
        <w:rPr>
          <w:rFonts w:ascii="Times New Roman" w:hAnsi="Times New Roman"/>
          <w:sz w:val="24"/>
          <w:szCs w:val="24"/>
        </w:rPr>
      </w:pPr>
      <w:proofErr w:type="spellStart"/>
      <w:r w:rsidRPr="001C0A37">
        <w:rPr>
          <w:rFonts w:ascii="Times New Roman" w:hAnsi="Times New Roman"/>
          <w:sz w:val="24"/>
          <w:szCs w:val="24"/>
        </w:rPr>
        <w:t>Dodds</w:t>
      </w:r>
      <w:proofErr w:type="spellEnd"/>
      <w:r w:rsidRPr="001C0A37">
        <w:rPr>
          <w:rFonts w:ascii="Times New Roman" w:hAnsi="Times New Roman"/>
          <w:sz w:val="24"/>
          <w:szCs w:val="24"/>
        </w:rPr>
        <w:t>, W. B., Monroe, K. B., &amp; Grewal, D. (1991). Effects of price, brand, and store information on buyers’ product evaluations. </w:t>
      </w:r>
      <w:r w:rsidRPr="001C0A37">
        <w:rPr>
          <w:rFonts w:ascii="Times New Roman" w:hAnsi="Times New Roman"/>
          <w:i/>
          <w:iCs/>
          <w:sz w:val="24"/>
          <w:szCs w:val="24"/>
        </w:rPr>
        <w:t>Journal of Marketing Research</w:t>
      </w:r>
      <w:r w:rsidRPr="001C0A37">
        <w:rPr>
          <w:rFonts w:ascii="Times New Roman" w:hAnsi="Times New Roman"/>
          <w:sz w:val="24"/>
          <w:szCs w:val="24"/>
        </w:rPr>
        <w:t>, </w:t>
      </w:r>
      <w:r w:rsidRPr="001C0A37">
        <w:rPr>
          <w:rFonts w:ascii="Times New Roman" w:hAnsi="Times New Roman"/>
          <w:i/>
          <w:iCs/>
          <w:sz w:val="24"/>
          <w:szCs w:val="24"/>
        </w:rPr>
        <w:t>28</w:t>
      </w:r>
      <w:r w:rsidRPr="001C0A37">
        <w:rPr>
          <w:rFonts w:ascii="Times New Roman" w:hAnsi="Times New Roman"/>
          <w:sz w:val="24"/>
          <w:szCs w:val="24"/>
        </w:rPr>
        <w:t>(3), 307–319.</w:t>
      </w:r>
    </w:p>
    <w:p w14:paraId="11449AC1" w14:textId="77777777" w:rsidR="001C0A37" w:rsidRPr="001C0A37" w:rsidRDefault="001C0A37" w:rsidP="001C0A37">
      <w:pPr>
        <w:spacing w:after="0" w:line="240" w:lineRule="auto"/>
        <w:ind w:left="360" w:hanging="360"/>
        <w:contextualSpacing/>
        <w:rPr>
          <w:rFonts w:ascii="Times New Roman" w:hAnsi="Times New Roman"/>
          <w:sz w:val="24"/>
          <w:szCs w:val="24"/>
        </w:rPr>
      </w:pPr>
      <w:proofErr w:type="spellStart"/>
      <w:r w:rsidRPr="001C0A37">
        <w:rPr>
          <w:rFonts w:ascii="Times New Roman" w:hAnsi="Times New Roman"/>
          <w:sz w:val="24"/>
          <w:szCs w:val="24"/>
        </w:rPr>
        <w:t>Hosany</w:t>
      </w:r>
      <w:proofErr w:type="spellEnd"/>
      <w:r w:rsidRPr="001C0A37">
        <w:rPr>
          <w:rFonts w:ascii="Times New Roman" w:hAnsi="Times New Roman"/>
          <w:sz w:val="24"/>
          <w:szCs w:val="24"/>
        </w:rPr>
        <w:t xml:space="preserve">, S., </w:t>
      </w:r>
      <w:proofErr w:type="spellStart"/>
      <w:r w:rsidRPr="001C0A37">
        <w:rPr>
          <w:rFonts w:ascii="Times New Roman" w:hAnsi="Times New Roman"/>
          <w:sz w:val="24"/>
          <w:szCs w:val="24"/>
        </w:rPr>
        <w:t>Prayag</w:t>
      </w:r>
      <w:proofErr w:type="spellEnd"/>
      <w:r w:rsidRPr="001C0A37">
        <w:rPr>
          <w:rFonts w:ascii="Times New Roman" w:hAnsi="Times New Roman"/>
          <w:sz w:val="24"/>
          <w:szCs w:val="24"/>
        </w:rPr>
        <w:t>, G., Martin, D., &amp; Lee, W. Y. (2013). Theory and strategies of anthropomorphic brand characters from Peter Rabbit, Mickey Mouse, and Ronald McDonald, to Hello Kitty. </w:t>
      </w:r>
      <w:r w:rsidRPr="001C0A37">
        <w:rPr>
          <w:rFonts w:ascii="Times New Roman" w:hAnsi="Times New Roman"/>
          <w:i/>
          <w:iCs/>
          <w:sz w:val="24"/>
          <w:szCs w:val="24"/>
        </w:rPr>
        <w:t>Journal of Marketing Management</w:t>
      </w:r>
      <w:r w:rsidRPr="001C0A37">
        <w:rPr>
          <w:rFonts w:ascii="Times New Roman" w:hAnsi="Times New Roman"/>
          <w:sz w:val="24"/>
          <w:szCs w:val="24"/>
        </w:rPr>
        <w:t>, </w:t>
      </w:r>
      <w:r w:rsidRPr="001C0A37">
        <w:rPr>
          <w:rFonts w:ascii="Times New Roman" w:hAnsi="Times New Roman"/>
          <w:i/>
          <w:iCs/>
          <w:sz w:val="24"/>
          <w:szCs w:val="24"/>
        </w:rPr>
        <w:t>29</w:t>
      </w:r>
      <w:r w:rsidRPr="001C0A37">
        <w:rPr>
          <w:rFonts w:ascii="Times New Roman" w:hAnsi="Times New Roman"/>
          <w:sz w:val="24"/>
          <w:szCs w:val="24"/>
        </w:rPr>
        <w:t>(1-2), 48–68.</w:t>
      </w:r>
    </w:p>
    <w:p w14:paraId="0FF186E1" w14:textId="77777777" w:rsidR="001C0A37" w:rsidRPr="001C0A37" w:rsidRDefault="001C0A37" w:rsidP="001C0A37">
      <w:pPr>
        <w:spacing w:after="0" w:line="240" w:lineRule="auto"/>
        <w:ind w:left="360" w:hanging="360"/>
        <w:contextualSpacing/>
        <w:rPr>
          <w:rStyle w:val="Hyperlink"/>
          <w:rFonts w:ascii="Times New Roman" w:hAnsi="Times New Roman"/>
          <w:sz w:val="24"/>
          <w:szCs w:val="24"/>
        </w:rPr>
      </w:pPr>
      <w:proofErr w:type="spellStart"/>
      <w:r w:rsidRPr="001C0A37">
        <w:rPr>
          <w:rFonts w:ascii="Times New Roman" w:hAnsi="Times New Roman"/>
          <w:sz w:val="24"/>
          <w:szCs w:val="24"/>
        </w:rPr>
        <w:t>Hoshikawa</w:t>
      </w:r>
      <w:proofErr w:type="spellEnd"/>
      <w:r w:rsidRPr="001C0A37">
        <w:rPr>
          <w:rFonts w:ascii="Times New Roman" w:hAnsi="Times New Roman"/>
          <w:sz w:val="24"/>
          <w:szCs w:val="24"/>
        </w:rPr>
        <w:t xml:space="preserve">, K. (2016). Hey, quick question: What's with all these Disney fashion collaborations? </w:t>
      </w:r>
      <w:hyperlink r:id="rId8" w:history="1">
        <w:r w:rsidRPr="001C0A37">
          <w:rPr>
            <w:rStyle w:val="Hyperlink"/>
            <w:rFonts w:ascii="Times New Roman" w:hAnsi="Times New Roman"/>
            <w:sz w:val="24"/>
            <w:szCs w:val="24"/>
          </w:rPr>
          <w:t>https://fashionista.com/2016/07/disney-fashion-collaborations</w:t>
        </w:r>
      </w:hyperlink>
    </w:p>
    <w:p w14:paraId="3FD01205" w14:textId="77777777" w:rsidR="001C0A37" w:rsidRPr="001C0A37" w:rsidRDefault="001C0A37" w:rsidP="001C0A37">
      <w:pPr>
        <w:pStyle w:val="NormalWeb"/>
        <w:spacing w:before="0" w:beforeAutospacing="0" w:after="0" w:afterAutospacing="0"/>
        <w:ind w:left="360" w:hanging="360"/>
        <w:contextualSpacing/>
      </w:pPr>
      <w:proofErr w:type="spellStart"/>
      <w:r w:rsidRPr="001C0A37">
        <w:t>Kapferer</w:t>
      </w:r>
      <w:proofErr w:type="spellEnd"/>
      <w:r w:rsidRPr="001C0A37">
        <w:t xml:space="preserve">, J. N., </w:t>
      </w:r>
      <w:proofErr w:type="spellStart"/>
      <w:r w:rsidRPr="001C0A37">
        <w:t>Klippert</w:t>
      </w:r>
      <w:proofErr w:type="spellEnd"/>
      <w:r w:rsidRPr="001C0A37">
        <w:t xml:space="preserve">, C., &amp; </w:t>
      </w:r>
      <w:proofErr w:type="spellStart"/>
      <w:r w:rsidRPr="001C0A37">
        <w:t>Leproux</w:t>
      </w:r>
      <w:proofErr w:type="spellEnd"/>
      <w:r w:rsidRPr="001C0A37">
        <w:t xml:space="preserve">, L. (2014). Does luxury have a minimum price? An exploratory study into consumers’ psychology of luxury prices. </w:t>
      </w:r>
      <w:r w:rsidRPr="001C0A37">
        <w:rPr>
          <w:i/>
          <w:iCs/>
        </w:rPr>
        <w:t>Journal of Revenue and Pricing Management</w:t>
      </w:r>
      <w:r w:rsidRPr="001C0A37">
        <w:t xml:space="preserve">, </w:t>
      </w:r>
      <w:r w:rsidRPr="001C0A37">
        <w:rPr>
          <w:i/>
          <w:iCs/>
        </w:rPr>
        <w:t>13</w:t>
      </w:r>
      <w:r w:rsidRPr="001C0A37">
        <w:t xml:space="preserve">(1), 2–11. </w:t>
      </w:r>
    </w:p>
    <w:p w14:paraId="2C503112" w14:textId="77777777" w:rsidR="001C0A37" w:rsidRPr="001C0A37" w:rsidRDefault="001C0A37" w:rsidP="001C0A37">
      <w:pPr>
        <w:pStyle w:val="NormalWeb"/>
        <w:spacing w:before="0" w:beforeAutospacing="0" w:after="0" w:afterAutospacing="0"/>
        <w:ind w:left="360" w:hanging="360"/>
        <w:contextualSpacing/>
      </w:pPr>
      <w:r w:rsidRPr="001C0A37">
        <w:t>Kim, K., Ko, E., Lee, M. A., Mattila, P., &amp; Kim, K. H. (2014). Fashion collaboration effects on consumer response and customer equity in global luxury and SPA brand marketing. </w:t>
      </w:r>
      <w:r w:rsidRPr="001C0A37">
        <w:rPr>
          <w:i/>
          <w:iCs/>
        </w:rPr>
        <w:t>Journal of Global Scholars of Marketing Science</w:t>
      </w:r>
      <w:r w:rsidRPr="001C0A37">
        <w:t>, </w:t>
      </w:r>
      <w:r w:rsidRPr="001C0A37">
        <w:rPr>
          <w:i/>
          <w:iCs/>
        </w:rPr>
        <w:t>24</w:t>
      </w:r>
      <w:r w:rsidRPr="001C0A37">
        <w:t>(3), 350-364.</w:t>
      </w:r>
    </w:p>
    <w:p w14:paraId="1B773E8E" w14:textId="77777777" w:rsidR="001C0A37" w:rsidRPr="001C0A37" w:rsidRDefault="001C0A37" w:rsidP="001C0A37">
      <w:pPr>
        <w:pStyle w:val="NormalWeb"/>
        <w:spacing w:before="0" w:beforeAutospacing="0" w:after="0" w:afterAutospacing="0"/>
        <w:ind w:left="360" w:hanging="360"/>
        <w:contextualSpacing/>
      </w:pPr>
      <w:r w:rsidRPr="001C0A37">
        <w:t xml:space="preserve">Kim, P., Vaidyanathan, R., Chang, H., &amp; </w:t>
      </w:r>
      <w:proofErr w:type="spellStart"/>
      <w:r w:rsidRPr="001C0A37">
        <w:t>Stoel</w:t>
      </w:r>
      <w:proofErr w:type="spellEnd"/>
      <w:r w:rsidRPr="001C0A37">
        <w:t>, L. (2018). Using brand alliances with artists to expand retail brand personality. </w:t>
      </w:r>
      <w:r w:rsidRPr="001C0A37">
        <w:rPr>
          <w:i/>
          <w:iCs/>
        </w:rPr>
        <w:t>Journal of Business Research</w:t>
      </w:r>
      <w:r w:rsidRPr="001C0A37">
        <w:t>, </w:t>
      </w:r>
      <w:r w:rsidRPr="001C0A37">
        <w:rPr>
          <w:i/>
          <w:iCs/>
        </w:rPr>
        <w:t>85</w:t>
      </w:r>
      <w:r w:rsidRPr="001C0A37">
        <w:t>, 424–433.</w:t>
      </w:r>
    </w:p>
    <w:p w14:paraId="48A79E35" w14:textId="77777777" w:rsidR="001C0A37" w:rsidRPr="001C0A37" w:rsidRDefault="001C0A37" w:rsidP="001C0A37">
      <w:pPr>
        <w:pStyle w:val="NormalWeb"/>
        <w:spacing w:before="0" w:beforeAutospacing="0" w:after="0" w:afterAutospacing="0"/>
        <w:ind w:left="360" w:hanging="360"/>
        <w:contextualSpacing/>
      </w:pPr>
      <w:r w:rsidRPr="001C0A37">
        <w:t xml:space="preserve">Kumar, A., &amp; Paul, J. (2018). Mass prestige value and competition between American versus Asian laptop brands in an emerging market - Theory and evidence. </w:t>
      </w:r>
      <w:r w:rsidRPr="001C0A37">
        <w:rPr>
          <w:i/>
          <w:iCs/>
        </w:rPr>
        <w:t>International Business Review</w:t>
      </w:r>
      <w:r w:rsidRPr="001C0A37">
        <w:t xml:space="preserve">, </w:t>
      </w:r>
      <w:r w:rsidRPr="001C0A37">
        <w:rPr>
          <w:i/>
          <w:iCs/>
        </w:rPr>
        <w:t>27</w:t>
      </w:r>
      <w:r w:rsidRPr="001C0A37">
        <w:t xml:space="preserve">(5), 969–981. </w:t>
      </w:r>
    </w:p>
    <w:p w14:paraId="616D422D" w14:textId="77777777" w:rsidR="001C0A37" w:rsidRPr="001C0A37" w:rsidRDefault="001C0A37" w:rsidP="001C0A37">
      <w:pPr>
        <w:pStyle w:val="NormalWeb"/>
        <w:spacing w:before="0" w:beforeAutospacing="0" w:after="0" w:afterAutospacing="0"/>
        <w:ind w:left="360" w:hanging="360"/>
        <w:contextualSpacing/>
      </w:pPr>
      <w:r w:rsidRPr="001C0A37">
        <w:rPr>
          <w:rFonts w:ascii="Tahoma" w:hAnsi="Tahoma" w:cs="Tahoma"/>
        </w:rPr>
        <w:t>﻿</w:t>
      </w:r>
      <w:r w:rsidRPr="001C0A37">
        <w:t xml:space="preserve">Truong, Y., McColl, R., &amp; Kitchen, P. J. (2009). New luxury brand positioning and the emergence of masstige brands. </w:t>
      </w:r>
      <w:r w:rsidRPr="001C0A37">
        <w:rPr>
          <w:i/>
          <w:iCs/>
        </w:rPr>
        <w:t>Journal of Brand Management</w:t>
      </w:r>
      <w:r w:rsidRPr="001C0A37">
        <w:t xml:space="preserve">, </w:t>
      </w:r>
      <w:r w:rsidRPr="001C0A37">
        <w:rPr>
          <w:i/>
          <w:iCs/>
        </w:rPr>
        <w:t>16</w:t>
      </w:r>
      <w:r w:rsidRPr="001C0A37">
        <w:t xml:space="preserve">(5–6), 375–382. </w:t>
      </w:r>
    </w:p>
    <w:p w14:paraId="26F4B970" w14:textId="4F25EFD2" w:rsidR="00B154EC" w:rsidRPr="001C0A37" w:rsidRDefault="001C0A37" w:rsidP="00154FAD">
      <w:pPr>
        <w:spacing w:after="0" w:line="240" w:lineRule="auto"/>
        <w:ind w:left="360" w:hanging="360"/>
        <w:contextualSpacing/>
        <w:rPr>
          <w:rFonts w:ascii="Times New Roman" w:hAnsi="Times New Roman"/>
          <w:sz w:val="24"/>
          <w:szCs w:val="24"/>
        </w:rPr>
      </w:pPr>
      <w:proofErr w:type="spellStart"/>
      <w:r w:rsidRPr="001C0A37">
        <w:rPr>
          <w:rFonts w:ascii="Times New Roman" w:hAnsi="Times New Roman"/>
          <w:sz w:val="24"/>
          <w:szCs w:val="24"/>
        </w:rPr>
        <w:t>Wuestefeld</w:t>
      </w:r>
      <w:proofErr w:type="spellEnd"/>
      <w:r w:rsidRPr="001C0A37">
        <w:rPr>
          <w:rFonts w:ascii="Times New Roman" w:hAnsi="Times New Roman"/>
          <w:sz w:val="24"/>
          <w:szCs w:val="24"/>
        </w:rPr>
        <w:t xml:space="preserve">, T., </w:t>
      </w:r>
      <w:proofErr w:type="spellStart"/>
      <w:r w:rsidRPr="001C0A37">
        <w:rPr>
          <w:rFonts w:ascii="Times New Roman" w:hAnsi="Times New Roman"/>
          <w:sz w:val="24"/>
          <w:szCs w:val="24"/>
        </w:rPr>
        <w:t>Hennigs</w:t>
      </w:r>
      <w:proofErr w:type="spellEnd"/>
      <w:r w:rsidRPr="001C0A37">
        <w:rPr>
          <w:rFonts w:ascii="Times New Roman" w:hAnsi="Times New Roman"/>
          <w:sz w:val="24"/>
          <w:szCs w:val="24"/>
        </w:rPr>
        <w:t xml:space="preserve">, N., Schmidt, S., &amp; </w:t>
      </w:r>
      <w:proofErr w:type="spellStart"/>
      <w:r w:rsidRPr="001C0A37">
        <w:rPr>
          <w:rFonts w:ascii="Times New Roman" w:hAnsi="Times New Roman"/>
          <w:sz w:val="24"/>
          <w:szCs w:val="24"/>
        </w:rPr>
        <w:t>Wiedmann</w:t>
      </w:r>
      <w:proofErr w:type="spellEnd"/>
      <w:r w:rsidRPr="001C0A37">
        <w:rPr>
          <w:rFonts w:ascii="Times New Roman" w:hAnsi="Times New Roman"/>
          <w:sz w:val="24"/>
          <w:szCs w:val="24"/>
        </w:rPr>
        <w:t>, K.P. (2012). The impact of brand heritage on customer perceived value</w:t>
      </w:r>
      <w:r w:rsidRPr="001C0A37">
        <w:rPr>
          <w:rFonts w:ascii="Times New Roman" w:hAnsi="Times New Roman"/>
          <w:i/>
          <w:iCs/>
          <w:sz w:val="24"/>
          <w:szCs w:val="24"/>
        </w:rPr>
        <w:t xml:space="preserve">. Der </w:t>
      </w:r>
      <w:proofErr w:type="spellStart"/>
      <w:r w:rsidRPr="001C0A37">
        <w:rPr>
          <w:rFonts w:ascii="Times New Roman" w:hAnsi="Times New Roman"/>
          <w:i/>
          <w:iCs/>
          <w:sz w:val="24"/>
          <w:szCs w:val="24"/>
        </w:rPr>
        <w:t>Markt</w:t>
      </w:r>
      <w:proofErr w:type="spellEnd"/>
      <w:r w:rsidRPr="001C0A37">
        <w:rPr>
          <w:rFonts w:ascii="Times New Roman" w:hAnsi="Times New Roman"/>
          <w:i/>
          <w:iCs/>
          <w:sz w:val="24"/>
          <w:szCs w:val="24"/>
        </w:rPr>
        <w:t>, 51</w:t>
      </w:r>
      <w:r w:rsidRPr="001C0A37">
        <w:rPr>
          <w:rFonts w:ascii="Times New Roman" w:hAnsi="Times New Roman"/>
          <w:sz w:val="24"/>
          <w:szCs w:val="24"/>
        </w:rPr>
        <w:t xml:space="preserve">(2–3), 51–61. </w:t>
      </w:r>
    </w:p>
    <w:p w14:paraId="157AC70C" w14:textId="77777777" w:rsidR="006C2C74" w:rsidRPr="001C0A37" w:rsidRDefault="006C2C74" w:rsidP="001C0A37">
      <w:pPr>
        <w:tabs>
          <w:tab w:val="left" w:pos="8265"/>
        </w:tabs>
        <w:spacing w:after="0" w:line="240" w:lineRule="auto"/>
        <w:rPr>
          <w:rFonts w:ascii="Times New Roman" w:hAnsi="Times New Roman"/>
          <w:sz w:val="24"/>
          <w:szCs w:val="24"/>
        </w:rPr>
      </w:pPr>
    </w:p>
    <w:p w14:paraId="2232C42B" w14:textId="77777777" w:rsidR="006C2C74" w:rsidRPr="001C0A37" w:rsidRDefault="006C2C74" w:rsidP="001C0A37">
      <w:pPr>
        <w:tabs>
          <w:tab w:val="left" w:pos="8265"/>
        </w:tabs>
        <w:spacing w:after="0" w:line="240" w:lineRule="auto"/>
        <w:rPr>
          <w:rFonts w:ascii="Times New Roman" w:hAnsi="Times New Roman"/>
          <w:sz w:val="24"/>
          <w:szCs w:val="24"/>
        </w:rPr>
      </w:pPr>
    </w:p>
    <w:p w14:paraId="109C70ED" w14:textId="77777777" w:rsidR="006C2C74" w:rsidRPr="001C0A37" w:rsidRDefault="006C2C74" w:rsidP="001C0A37">
      <w:pPr>
        <w:tabs>
          <w:tab w:val="left" w:pos="8265"/>
        </w:tabs>
        <w:spacing w:after="0" w:line="240" w:lineRule="auto"/>
        <w:rPr>
          <w:rFonts w:ascii="Times New Roman" w:hAnsi="Times New Roman"/>
          <w:sz w:val="24"/>
          <w:szCs w:val="24"/>
        </w:rPr>
      </w:pPr>
    </w:p>
    <w:p w14:paraId="5CA4FCA0" w14:textId="31365094" w:rsidR="00C85693" w:rsidRPr="001C0A37" w:rsidRDefault="00C85693" w:rsidP="001C0A37">
      <w:pPr>
        <w:tabs>
          <w:tab w:val="left" w:pos="8265"/>
        </w:tabs>
        <w:spacing w:after="0" w:line="240" w:lineRule="auto"/>
        <w:rPr>
          <w:rFonts w:ascii="Times New Roman" w:hAnsi="Times New Roman"/>
          <w:sz w:val="24"/>
          <w:szCs w:val="24"/>
        </w:rPr>
      </w:pPr>
    </w:p>
    <w:p w14:paraId="0BBE1237" w14:textId="15CD704B" w:rsidR="00805229" w:rsidRPr="001C0A37" w:rsidRDefault="00805229" w:rsidP="001C0A37">
      <w:pPr>
        <w:tabs>
          <w:tab w:val="left" w:pos="8265"/>
        </w:tabs>
        <w:spacing w:after="0" w:line="240" w:lineRule="auto"/>
        <w:rPr>
          <w:rFonts w:ascii="Times New Roman" w:hAnsi="Times New Roman"/>
          <w:sz w:val="24"/>
          <w:szCs w:val="24"/>
        </w:rPr>
      </w:pPr>
    </w:p>
    <w:p w14:paraId="0559BC73" w14:textId="5E9F3B07" w:rsidR="00805229" w:rsidRPr="001C0A37" w:rsidRDefault="00805229" w:rsidP="001C0A37">
      <w:pPr>
        <w:tabs>
          <w:tab w:val="left" w:pos="8265"/>
        </w:tabs>
        <w:spacing w:after="0" w:line="240" w:lineRule="auto"/>
        <w:rPr>
          <w:rFonts w:ascii="Times New Roman" w:hAnsi="Times New Roman"/>
          <w:sz w:val="24"/>
          <w:szCs w:val="24"/>
        </w:rPr>
      </w:pPr>
    </w:p>
    <w:p w14:paraId="1DA85EAD" w14:textId="5F44D23C" w:rsidR="00805229" w:rsidRPr="001C0A37" w:rsidRDefault="00805229" w:rsidP="001C0A37">
      <w:pPr>
        <w:tabs>
          <w:tab w:val="left" w:pos="8265"/>
        </w:tabs>
        <w:spacing w:after="0" w:line="240" w:lineRule="auto"/>
        <w:rPr>
          <w:rFonts w:ascii="Times New Roman" w:hAnsi="Times New Roman"/>
          <w:sz w:val="24"/>
          <w:szCs w:val="24"/>
        </w:rPr>
      </w:pPr>
    </w:p>
    <w:p w14:paraId="6E423B42" w14:textId="7DE84FA7" w:rsidR="00805229" w:rsidRPr="001C0A37" w:rsidRDefault="00805229" w:rsidP="001C0A37">
      <w:pPr>
        <w:tabs>
          <w:tab w:val="left" w:pos="8265"/>
        </w:tabs>
        <w:spacing w:after="0" w:line="240" w:lineRule="auto"/>
        <w:rPr>
          <w:rFonts w:ascii="Times New Roman" w:hAnsi="Times New Roman"/>
          <w:sz w:val="24"/>
          <w:szCs w:val="24"/>
        </w:rPr>
      </w:pPr>
    </w:p>
    <w:p w14:paraId="5444C376" w14:textId="6D0B6134" w:rsidR="00805229" w:rsidRPr="001C0A37" w:rsidRDefault="00805229" w:rsidP="001C0A37">
      <w:pPr>
        <w:tabs>
          <w:tab w:val="left" w:pos="8265"/>
        </w:tabs>
        <w:spacing w:after="0" w:line="240" w:lineRule="auto"/>
        <w:rPr>
          <w:rFonts w:ascii="Times New Roman" w:hAnsi="Times New Roman"/>
          <w:sz w:val="24"/>
          <w:szCs w:val="24"/>
        </w:rPr>
      </w:pPr>
    </w:p>
    <w:p w14:paraId="689CF1D6" w14:textId="67F698F3" w:rsidR="00805229" w:rsidRPr="001C0A37" w:rsidRDefault="00805229" w:rsidP="001C0A37">
      <w:pPr>
        <w:tabs>
          <w:tab w:val="left" w:pos="8265"/>
        </w:tabs>
        <w:spacing w:after="0" w:line="240" w:lineRule="auto"/>
        <w:rPr>
          <w:rFonts w:ascii="Times New Roman" w:hAnsi="Times New Roman"/>
          <w:sz w:val="24"/>
          <w:szCs w:val="24"/>
        </w:rPr>
      </w:pPr>
    </w:p>
    <w:p w14:paraId="7A5685EE" w14:textId="645CEBA0" w:rsidR="00805229" w:rsidRPr="001C0A37" w:rsidRDefault="00805229" w:rsidP="001C0A37">
      <w:pPr>
        <w:tabs>
          <w:tab w:val="left" w:pos="8265"/>
        </w:tabs>
        <w:spacing w:after="0" w:line="240" w:lineRule="auto"/>
        <w:rPr>
          <w:rFonts w:ascii="Times New Roman" w:hAnsi="Times New Roman"/>
          <w:sz w:val="24"/>
          <w:szCs w:val="24"/>
        </w:rPr>
      </w:pPr>
    </w:p>
    <w:p w14:paraId="5BC8562E" w14:textId="2F9F029F" w:rsidR="00805229" w:rsidRPr="001C0A37" w:rsidRDefault="00805229" w:rsidP="001C0A37">
      <w:pPr>
        <w:tabs>
          <w:tab w:val="left" w:pos="8265"/>
        </w:tabs>
        <w:spacing w:after="0" w:line="240" w:lineRule="auto"/>
        <w:rPr>
          <w:rFonts w:ascii="Times New Roman" w:hAnsi="Times New Roman"/>
          <w:sz w:val="24"/>
          <w:szCs w:val="24"/>
        </w:rPr>
      </w:pPr>
    </w:p>
    <w:p w14:paraId="1AB4B6D9" w14:textId="77777777" w:rsidR="00805229" w:rsidRPr="001C0A37" w:rsidRDefault="00805229" w:rsidP="001C0A37">
      <w:pPr>
        <w:tabs>
          <w:tab w:val="left" w:pos="8265"/>
        </w:tabs>
        <w:spacing w:after="0" w:line="240" w:lineRule="auto"/>
        <w:rPr>
          <w:rFonts w:ascii="Times New Roman" w:hAnsi="Times New Roman"/>
          <w:sz w:val="24"/>
          <w:szCs w:val="24"/>
        </w:rPr>
      </w:pPr>
      <w:bookmarkStart w:id="0" w:name="_GoBack"/>
      <w:bookmarkEnd w:id="0"/>
    </w:p>
    <w:sectPr w:rsidR="00805229" w:rsidRPr="001C0A37" w:rsidSect="00486821">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B18F7" w14:textId="77777777" w:rsidR="00EB5320" w:rsidRDefault="00EB5320" w:rsidP="00AF5871">
      <w:pPr>
        <w:spacing w:after="0" w:line="240" w:lineRule="auto"/>
      </w:pPr>
      <w:r>
        <w:separator/>
      </w:r>
    </w:p>
  </w:endnote>
  <w:endnote w:type="continuationSeparator" w:id="0">
    <w:p w14:paraId="4A3BE003" w14:textId="77777777" w:rsidR="00EB5320" w:rsidRDefault="00EB5320"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78DD4" w14:textId="77777777" w:rsidR="00EB5320" w:rsidRDefault="00EB5320" w:rsidP="00AF5871">
      <w:pPr>
        <w:spacing w:after="0" w:line="240" w:lineRule="auto"/>
      </w:pPr>
      <w:r>
        <w:separator/>
      </w:r>
    </w:p>
  </w:footnote>
  <w:footnote w:type="continuationSeparator" w:id="0">
    <w:p w14:paraId="657A0AF5" w14:textId="77777777" w:rsidR="00EB5320" w:rsidRDefault="00EB5320"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CygQ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16F501D"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0165"/>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4FAD"/>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0A37"/>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36ED"/>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83"/>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B5320"/>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styleId="NormalWeb">
    <w:name w:val="Normal (Web)"/>
    <w:basedOn w:val="Normal"/>
    <w:uiPriority w:val="99"/>
    <w:unhideWhenUsed/>
    <w:rsid w:val="001C0A37"/>
    <w:pPr>
      <w:spacing w:before="100" w:beforeAutospacing="1" w:after="100" w:afterAutospacing="1" w:line="240" w:lineRule="auto"/>
    </w:pPr>
    <w:rPr>
      <w:rFonts w:ascii="Times New Roman" w:eastAsia="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shionista.com/2016/07/disney-fashion-collabor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FA996-C7D7-4C20-B65C-E511B415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8929</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Lee, Jung Eun</cp:lastModifiedBy>
  <cp:revision>3</cp:revision>
  <cp:lastPrinted>2010-03-03T19:14:00Z</cp:lastPrinted>
  <dcterms:created xsi:type="dcterms:W3CDTF">2021-11-23T15:15:00Z</dcterms:created>
  <dcterms:modified xsi:type="dcterms:W3CDTF">2021-11-23T15:21:00Z</dcterms:modified>
</cp:coreProperties>
</file>