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8C83" w14:textId="77777777" w:rsidR="002A7083" w:rsidRDefault="002A7083" w:rsidP="002A7083">
      <w:pPr>
        <w:spacing w:line="240" w:lineRule="auto"/>
        <w:ind w:firstLine="720"/>
        <w:contextualSpacing/>
        <w:jc w:val="center"/>
        <w:rPr>
          <w:rFonts w:ascii="Times New Roman" w:hAnsi="Times New Roman"/>
          <w:sz w:val="24"/>
          <w:szCs w:val="24"/>
        </w:rPr>
      </w:pPr>
      <w:r w:rsidRPr="005C19B7">
        <w:rPr>
          <w:rFonts w:ascii="Times New Roman" w:hAnsi="Times New Roman"/>
          <w:sz w:val="24"/>
          <w:szCs w:val="24"/>
        </w:rPr>
        <w:t xml:space="preserve">The successes and limitations of Appalachian secondhand clothing businesses operating as sustainable fashion </w:t>
      </w:r>
      <w:proofErr w:type="gramStart"/>
      <w:r w:rsidRPr="005C19B7">
        <w:rPr>
          <w:rFonts w:ascii="Times New Roman" w:hAnsi="Times New Roman"/>
          <w:sz w:val="24"/>
          <w:szCs w:val="24"/>
        </w:rPr>
        <w:t>enterprises</w:t>
      </w:r>
      <w:proofErr w:type="gramEnd"/>
      <w:r w:rsidRPr="005C19B7">
        <w:rPr>
          <w:rFonts w:ascii="Times New Roman" w:hAnsi="Times New Roman"/>
          <w:sz w:val="24"/>
          <w:szCs w:val="24"/>
        </w:rPr>
        <w:t xml:space="preserve"> </w:t>
      </w:r>
    </w:p>
    <w:p w14:paraId="40DC88C2" w14:textId="77777777" w:rsidR="002A7083" w:rsidRDefault="002A7083" w:rsidP="002A7083">
      <w:pPr>
        <w:spacing w:line="240" w:lineRule="auto"/>
        <w:ind w:firstLine="720"/>
        <w:contextualSpacing/>
        <w:jc w:val="center"/>
        <w:rPr>
          <w:rFonts w:ascii="Times New Roman" w:hAnsi="Times New Roman"/>
          <w:sz w:val="24"/>
          <w:szCs w:val="24"/>
        </w:rPr>
      </w:pPr>
    </w:p>
    <w:p w14:paraId="666F0A2B" w14:textId="3293DC2C" w:rsidR="002A7083" w:rsidRDefault="002A7083" w:rsidP="002A7083">
      <w:pPr>
        <w:spacing w:line="240" w:lineRule="auto"/>
        <w:ind w:firstLine="720"/>
        <w:contextualSpacing/>
        <w:jc w:val="center"/>
        <w:rPr>
          <w:rFonts w:ascii="Times New Roman" w:hAnsi="Times New Roman"/>
          <w:sz w:val="24"/>
          <w:szCs w:val="24"/>
        </w:rPr>
      </w:pPr>
      <w:r>
        <w:rPr>
          <w:rFonts w:ascii="Times New Roman" w:hAnsi="Times New Roman"/>
          <w:sz w:val="24"/>
          <w:szCs w:val="24"/>
        </w:rPr>
        <w:t xml:space="preserve">Melissa </w:t>
      </w:r>
      <w:proofErr w:type="spellStart"/>
      <w:r>
        <w:rPr>
          <w:rFonts w:ascii="Times New Roman" w:hAnsi="Times New Roman"/>
          <w:sz w:val="24"/>
          <w:szCs w:val="24"/>
        </w:rPr>
        <w:t>Chasko</w:t>
      </w:r>
      <w:proofErr w:type="spellEnd"/>
      <w:r>
        <w:rPr>
          <w:rFonts w:ascii="Times New Roman" w:hAnsi="Times New Roman"/>
          <w:sz w:val="24"/>
          <w:szCs w:val="24"/>
        </w:rPr>
        <w:t xml:space="preserve"> Turner &amp; Katie Baker Jones, West Virginia University</w:t>
      </w:r>
    </w:p>
    <w:p w14:paraId="588EAD6D" w14:textId="77777777" w:rsidR="002A7083" w:rsidRDefault="002A7083" w:rsidP="002A7083">
      <w:pPr>
        <w:spacing w:line="240" w:lineRule="auto"/>
        <w:ind w:firstLine="720"/>
        <w:contextualSpacing/>
        <w:jc w:val="center"/>
        <w:rPr>
          <w:rFonts w:ascii="Times New Roman" w:hAnsi="Times New Roman"/>
          <w:sz w:val="24"/>
          <w:szCs w:val="24"/>
        </w:rPr>
      </w:pPr>
    </w:p>
    <w:p w14:paraId="3B0BBB60" w14:textId="2BE10051" w:rsidR="002A7083" w:rsidRPr="005C19B7" w:rsidRDefault="002A7083" w:rsidP="002A7083">
      <w:pPr>
        <w:spacing w:line="240" w:lineRule="auto"/>
        <w:ind w:firstLine="720"/>
        <w:contextualSpacing/>
        <w:jc w:val="center"/>
        <w:rPr>
          <w:rFonts w:ascii="Times New Roman" w:hAnsi="Times New Roman"/>
          <w:sz w:val="24"/>
          <w:szCs w:val="24"/>
        </w:rPr>
      </w:pPr>
      <w:r>
        <w:rPr>
          <w:rFonts w:ascii="Times New Roman" w:hAnsi="Times New Roman"/>
          <w:sz w:val="24"/>
          <w:szCs w:val="24"/>
        </w:rPr>
        <w:t xml:space="preserve">Keywords: </w:t>
      </w:r>
      <w:r w:rsidR="00145006">
        <w:rPr>
          <w:rFonts w:ascii="Times New Roman" w:hAnsi="Times New Roman"/>
          <w:sz w:val="24"/>
          <w:szCs w:val="24"/>
        </w:rPr>
        <w:t xml:space="preserve">Phenomenology, sustainability, rural business </w:t>
      </w:r>
    </w:p>
    <w:p w14:paraId="718E7699" w14:textId="77777777" w:rsidR="002A7083" w:rsidRPr="005C19B7" w:rsidRDefault="002A7083" w:rsidP="002A7083">
      <w:pPr>
        <w:spacing w:line="240" w:lineRule="auto"/>
        <w:contextualSpacing/>
        <w:jc w:val="center"/>
        <w:rPr>
          <w:rFonts w:ascii="Times New Roman" w:hAnsi="Times New Roman"/>
          <w:sz w:val="24"/>
          <w:szCs w:val="24"/>
        </w:rPr>
      </w:pPr>
    </w:p>
    <w:p w14:paraId="0168B2D6" w14:textId="77777777" w:rsidR="002A7083" w:rsidRPr="005C19B7" w:rsidRDefault="002A7083" w:rsidP="002A7083">
      <w:pPr>
        <w:spacing w:line="240" w:lineRule="auto"/>
        <w:ind w:firstLine="720"/>
        <w:contextualSpacing/>
        <w:rPr>
          <w:rFonts w:ascii="Times New Roman" w:hAnsi="Times New Roman"/>
          <w:sz w:val="24"/>
          <w:szCs w:val="24"/>
        </w:rPr>
      </w:pPr>
      <w:r w:rsidRPr="005C19B7">
        <w:rPr>
          <w:rFonts w:ascii="Times New Roman" w:hAnsi="Times New Roman"/>
          <w:sz w:val="24"/>
          <w:szCs w:val="24"/>
        </w:rPr>
        <w:t xml:space="preserve">The Appalachian Regional Commission (ARC) delineates Appalachia as an expansive, mostly rural region in the eastern United States encompassing 423 counties spanning from southern New York state to northern Mississippi </w:t>
      </w:r>
      <w:r w:rsidRPr="005C19B7">
        <w:rPr>
          <w:rFonts w:ascii="Times New Roman" w:hAnsi="Times New Roman"/>
          <w:noProof/>
          <w:sz w:val="24"/>
          <w:szCs w:val="24"/>
        </w:rPr>
        <w:t>(ARC, 2023)</w:t>
      </w:r>
      <w:r w:rsidRPr="005C19B7">
        <w:rPr>
          <w:rFonts w:ascii="Times New Roman" w:hAnsi="Times New Roman"/>
          <w:sz w:val="24"/>
          <w:szCs w:val="24"/>
        </w:rPr>
        <w:t>. The region has experienced a multitude of challenges in the 20</w:t>
      </w:r>
      <w:r w:rsidRPr="005C19B7">
        <w:rPr>
          <w:rFonts w:ascii="Times New Roman" w:hAnsi="Times New Roman"/>
          <w:sz w:val="24"/>
          <w:szCs w:val="24"/>
          <w:vertAlign w:val="superscript"/>
        </w:rPr>
        <w:t>th</w:t>
      </w:r>
      <w:r w:rsidRPr="005C19B7">
        <w:rPr>
          <w:rFonts w:ascii="Times New Roman" w:hAnsi="Times New Roman"/>
          <w:sz w:val="24"/>
          <w:szCs w:val="24"/>
        </w:rPr>
        <w:t xml:space="preserve"> and 21</w:t>
      </w:r>
      <w:r w:rsidRPr="005C19B7">
        <w:rPr>
          <w:rFonts w:ascii="Times New Roman" w:hAnsi="Times New Roman"/>
          <w:sz w:val="24"/>
          <w:szCs w:val="24"/>
          <w:vertAlign w:val="superscript"/>
        </w:rPr>
        <w:t>st</w:t>
      </w:r>
      <w:r w:rsidRPr="005C19B7">
        <w:rPr>
          <w:rFonts w:ascii="Times New Roman" w:hAnsi="Times New Roman"/>
          <w:sz w:val="24"/>
          <w:szCs w:val="24"/>
        </w:rPr>
        <w:t xml:space="preserve"> centuries. It lags behind on many indicators of health and well-being, even when compared to other rural areas of the United States (ARC, 2023). Frequently discussed in conversations on extractive economies, poverty, addiction, cultural conservatism, and poor educational outcomes, Appalachia is perhaps one of the last places one would expect sustainable fashion initiatives to thrive. Advocates have been trying to steer Appalachia away from coal and fossil fuels and toward green investments </w:t>
      </w:r>
      <w:r w:rsidRPr="005C19B7">
        <w:rPr>
          <w:rFonts w:ascii="Times New Roman" w:hAnsi="Times New Roman"/>
          <w:noProof/>
          <w:sz w:val="24"/>
          <w:szCs w:val="24"/>
        </w:rPr>
        <w:t>(Sullivan &amp; Horowitch, 2022)</w:t>
      </w:r>
      <w:r w:rsidRPr="005C19B7">
        <w:rPr>
          <w:rFonts w:ascii="Times New Roman" w:hAnsi="Times New Roman"/>
          <w:sz w:val="24"/>
          <w:szCs w:val="24"/>
        </w:rPr>
        <w:t xml:space="preserve">, but large-scale opportunities have been slow to materialize. Many community leaders have shifted away from enticing modern industry to come to the region, focusing instead on fostering and developing small enterprises deeply rooted in Appalachia as a distinct </w:t>
      </w:r>
      <w:r w:rsidRPr="005C19B7">
        <w:rPr>
          <w:rFonts w:ascii="Times New Roman" w:hAnsi="Times New Roman"/>
          <w:i/>
          <w:iCs/>
          <w:sz w:val="24"/>
          <w:szCs w:val="24"/>
        </w:rPr>
        <w:t>place</w:t>
      </w:r>
      <w:r w:rsidRPr="005C19B7">
        <w:rPr>
          <w:rFonts w:ascii="Times New Roman" w:hAnsi="Times New Roman"/>
          <w:sz w:val="24"/>
          <w:szCs w:val="24"/>
        </w:rPr>
        <w:t xml:space="preserve"> (Davis, 2011). Stephens and Partridge (2011) argued Appalachia has a strong entrepreneurial ethos. Thus, micro, and small businesses will be central to any shift the region makes towards a more sustainable (fashion) future. Secondhand clothing retailers are businesses that can identify unique apparel and give garments a second life. Such enterprises could contribute to a broader shift towards renewable practices in the Appalachian region </w:t>
      </w:r>
      <w:r w:rsidRPr="005C19B7">
        <w:rPr>
          <w:rFonts w:ascii="Times New Roman" w:hAnsi="Times New Roman"/>
          <w:noProof/>
          <w:sz w:val="24"/>
          <w:szCs w:val="24"/>
        </w:rPr>
        <w:t>(Stephens, et al., 2013)</w:t>
      </w:r>
      <w:r w:rsidRPr="005C19B7">
        <w:rPr>
          <w:rFonts w:ascii="Times New Roman" w:hAnsi="Times New Roman"/>
          <w:sz w:val="24"/>
          <w:szCs w:val="24"/>
        </w:rPr>
        <w:t xml:space="preserve">. Aside from contributing to domestic organic agriculture via </w:t>
      </w:r>
      <w:proofErr w:type="spellStart"/>
      <w:r w:rsidRPr="005C19B7">
        <w:rPr>
          <w:rFonts w:ascii="Times New Roman" w:hAnsi="Times New Roman"/>
          <w:sz w:val="24"/>
          <w:szCs w:val="24"/>
        </w:rPr>
        <w:t>fibersheds</w:t>
      </w:r>
      <w:proofErr w:type="spellEnd"/>
      <w:r w:rsidRPr="005C19B7">
        <w:rPr>
          <w:rFonts w:ascii="Times New Roman" w:hAnsi="Times New Roman"/>
          <w:sz w:val="24"/>
          <w:szCs w:val="24"/>
        </w:rPr>
        <w:t xml:space="preserve"> (Affiliate Directory, 2023) and emerging opportunities for reshoring textile and apparel industries in Appalachia (Price, 2017) the region has a strong secondhand clothing retail industry. Thus, it offers the conditions in which to study sustainable initiatives in the context of second-hand retail practices </w:t>
      </w:r>
      <w:r w:rsidRPr="005C19B7">
        <w:rPr>
          <w:rFonts w:ascii="Times New Roman" w:hAnsi="Times New Roman"/>
          <w:noProof/>
          <w:sz w:val="24"/>
          <w:szCs w:val="24"/>
        </w:rPr>
        <w:t>(Ferraro, et al., 2016)</w:t>
      </w:r>
      <w:r w:rsidRPr="005C19B7">
        <w:rPr>
          <w:rFonts w:ascii="Times New Roman" w:hAnsi="Times New Roman"/>
          <w:sz w:val="24"/>
          <w:szCs w:val="24"/>
        </w:rPr>
        <w:t xml:space="preserve">. Our research seeks to better understand the experiences and motivations of secondhand fashion small business owners operating with a sustainable fashion ethos, contextualizing their experiences within the specific geographic region of Appalachia. We argue the narratives of these individuals offer insights into the opportunities and limitations of operating rural, sustainability-based small businesses in communities with complex historical and socio-economic contexts that may undermine or complicate sustainable fashion initiatives. </w:t>
      </w:r>
    </w:p>
    <w:p w14:paraId="28A17AC2" w14:textId="77777777" w:rsidR="002A7083" w:rsidRPr="005C19B7" w:rsidRDefault="002A7083" w:rsidP="002A7083">
      <w:pPr>
        <w:spacing w:line="240" w:lineRule="auto"/>
        <w:ind w:firstLine="720"/>
        <w:contextualSpacing/>
        <w:rPr>
          <w:rFonts w:ascii="Times New Roman" w:hAnsi="Times New Roman"/>
          <w:sz w:val="24"/>
          <w:szCs w:val="24"/>
        </w:rPr>
      </w:pPr>
      <w:r w:rsidRPr="005C19B7">
        <w:rPr>
          <w:rFonts w:ascii="Times New Roman" w:hAnsi="Times New Roman"/>
          <w:sz w:val="24"/>
          <w:szCs w:val="24"/>
        </w:rPr>
        <w:t xml:space="preserve">We engaged a phenomenological approach </w:t>
      </w:r>
      <w:sdt>
        <w:sdtPr>
          <w:rPr>
            <w:rFonts w:ascii="Times New Roman" w:hAnsi="Times New Roman"/>
            <w:sz w:val="24"/>
            <w:szCs w:val="24"/>
          </w:rPr>
          <w:id w:val="-1543905439"/>
          <w:citation/>
        </w:sdtPr>
        <w:sdtContent>
          <w:r w:rsidRPr="005C19B7">
            <w:rPr>
              <w:rFonts w:ascii="Times New Roman" w:hAnsi="Times New Roman"/>
              <w:sz w:val="24"/>
              <w:szCs w:val="24"/>
            </w:rPr>
            <w:fldChar w:fldCharType="begin"/>
          </w:r>
          <w:r w:rsidRPr="005C19B7">
            <w:rPr>
              <w:rFonts w:ascii="Times New Roman" w:hAnsi="Times New Roman"/>
              <w:sz w:val="24"/>
              <w:szCs w:val="24"/>
            </w:rPr>
            <w:instrText xml:space="preserve"> CITATION Cre17 \l 1033 </w:instrText>
          </w:r>
          <w:r w:rsidRPr="005C19B7">
            <w:rPr>
              <w:rFonts w:ascii="Times New Roman" w:hAnsi="Times New Roman"/>
              <w:sz w:val="24"/>
              <w:szCs w:val="24"/>
            </w:rPr>
            <w:fldChar w:fldCharType="separate"/>
          </w:r>
          <w:r w:rsidRPr="005C19B7">
            <w:rPr>
              <w:rFonts w:ascii="Times New Roman" w:hAnsi="Times New Roman"/>
              <w:noProof/>
              <w:sz w:val="24"/>
              <w:szCs w:val="24"/>
            </w:rPr>
            <w:t>(Creswell, 2017)</w:t>
          </w:r>
          <w:r w:rsidRPr="005C19B7">
            <w:rPr>
              <w:rFonts w:ascii="Times New Roman" w:hAnsi="Times New Roman"/>
              <w:sz w:val="24"/>
              <w:szCs w:val="24"/>
            </w:rPr>
            <w:fldChar w:fldCharType="end"/>
          </w:r>
        </w:sdtContent>
      </w:sdt>
      <w:r w:rsidRPr="005C19B7">
        <w:rPr>
          <w:rFonts w:ascii="Times New Roman" w:hAnsi="Times New Roman"/>
          <w:sz w:val="24"/>
          <w:szCs w:val="24"/>
        </w:rPr>
        <w:t xml:space="preserve"> in the study of sustainability-oriented secondhand fashion small business in Appalachia to explore the successes and limitations of these entrepreneurial activities as determined by the individuals running them. Phenomenology allowed for in-depth investigations of the human experience from the participants</w:t>
      </w:r>
      <w:r w:rsidRPr="005C19B7">
        <w:rPr>
          <w:rFonts w:ascii="Times New Roman" w:eastAsia="AdvOT8cb2ddbd+20" w:hAnsi="Times New Roman"/>
          <w:sz w:val="24"/>
          <w:szCs w:val="24"/>
        </w:rPr>
        <w:t xml:space="preserve">’ </w:t>
      </w:r>
      <w:r w:rsidRPr="005C19B7">
        <w:rPr>
          <w:rFonts w:ascii="Times New Roman" w:hAnsi="Times New Roman"/>
          <w:sz w:val="24"/>
          <w:szCs w:val="24"/>
        </w:rPr>
        <w:t xml:space="preserve">points of view and allowed participants to present their life situations in their own </w:t>
      </w:r>
      <w:proofErr w:type="gramStart"/>
      <w:r w:rsidRPr="005C19B7">
        <w:rPr>
          <w:rFonts w:ascii="Times New Roman" w:hAnsi="Times New Roman"/>
          <w:sz w:val="24"/>
          <w:szCs w:val="24"/>
        </w:rPr>
        <w:t xml:space="preserve">words </w:t>
      </w:r>
      <w:r w:rsidRPr="005C19B7">
        <w:rPr>
          <w:rFonts w:ascii="Times New Roman" w:hAnsi="Times New Roman"/>
          <w:noProof/>
          <w:sz w:val="24"/>
          <w:szCs w:val="24"/>
        </w:rPr>
        <w:t xml:space="preserve"> (</w:t>
      </w:r>
      <w:proofErr w:type="gramEnd"/>
      <w:r w:rsidRPr="005C19B7">
        <w:rPr>
          <w:rFonts w:ascii="Times New Roman" w:hAnsi="Times New Roman"/>
          <w:noProof/>
          <w:sz w:val="24"/>
          <w:szCs w:val="24"/>
        </w:rPr>
        <w:t>Creswell, 2017)</w:t>
      </w:r>
      <w:r w:rsidRPr="005C19B7">
        <w:rPr>
          <w:rFonts w:ascii="Times New Roman" w:hAnsi="Times New Roman"/>
          <w:sz w:val="24"/>
          <w:szCs w:val="24"/>
        </w:rPr>
        <w:t xml:space="preserve">. Secondhand retail locations that 1) conducted their business in Appalachia; 2) were privately owned and operated; 3) conducted at least a portion of their </w:t>
      </w:r>
      <w:r w:rsidRPr="005C19B7">
        <w:rPr>
          <w:rFonts w:ascii="Times New Roman" w:hAnsi="Times New Roman"/>
          <w:sz w:val="24"/>
          <w:szCs w:val="24"/>
        </w:rPr>
        <w:lastRenderedPageBreak/>
        <w:t xml:space="preserve">business in a brick-and-mortar location; and 4) actively engaged in the promotion of fashion sustainability were considered for inclusion in this study. Stores that met these specifications were located through search engines, social media (Facebook and Instagram), Google Maps, and snowball sampling. There were 131 retail locations identified throughout the entire Appalachian region. After reaching out to 116 locations, we were able to secure interviews with nine vintage-prominent stores, and one consignment-prominent store. The participants were spread across all five subregions throughout Appalachia. </w:t>
      </w:r>
    </w:p>
    <w:p w14:paraId="55EF3519" w14:textId="77777777" w:rsidR="002A7083" w:rsidRPr="005C19B7" w:rsidRDefault="002A7083" w:rsidP="002A7083">
      <w:pPr>
        <w:spacing w:line="240" w:lineRule="auto"/>
        <w:ind w:firstLine="720"/>
        <w:contextualSpacing/>
        <w:rPr>
          <w:rFonts w:ascii="Times New Roman" w:hAnsi="Times New Roman"/>
          <w:sz w:val="24"/>
          <w:szCs w:val="24"/>
          <w:shd w:val="clear" w:color="auto" w:fill="FFFFFF"/>
        </w:rPr>
      </w:pPr>
      <w:r w:rsidRPr="005C19B7">
        <w:rPr>
          <w:rFonts w:ascii="Times New Roman" w:hAnsi="Times New Roman"/>
          <w:sz w:val="24"/>
          <w:szCs w:val="24"/>
        </w:rPr>
        <w:t xml:space="preserve">Pedersen and Netter’s (2015) business model perspective </w:t>
      </w:r>
      <w:proofErr w:type="gramStart"/>
      <w:r w:rsidRPr="005C19B7">
        <w:rPr>
          <w:rFonts w:ascii="Times New Roman" w:hAnsi="Times New Roman"/>
          <w:sz w:val="24"/>
          <w:szCs w:val="24"/>
        </w:rPr>
        <w:t>was</w:t>
      </w:r>
      <w:proofErr w:type="gramEnd"/>
      <w:r w:rsidRPr="005C19B7">
        <w:rPr>
          <w:rFonts w:ascii="Times New Roman" w:hAnsi="Times New Roman"/>
          <w:sz w:val="24"/>
          <w:szCs w:val="24"/>
        </w:rPr>
        <w:t xml:space="preserve"> used for identifying prospects and challenges of small business ownership. This aided in discovering prominent themes of expressed by Appalachian secondhand small business owners. They showed </w:t>
      </w:r>
      <w:r w:rsidRPr="005C19B7">
        <w:rPr>
          <w:rFonts w:ascii="Times New Roman" w:hAnsi="Times New Roman"/>
          <w:i/>
          <w:iCs/>
          <w:sz w:val="24"/>
          <w:szCs w:val="24"/>
        </w:rPr>
        <w:t>ingenuity</w:t>
      </w:r>
      <w:r w:rsidRPr="005C19B7">
        <w:rPr>
          <w:rFonts w:ascii="Times New Roman" w:hAnsi="Times New Roman"/>
          <w:sz w:val="24"/>
          <w:szCs w:val="24"/>
        </w:rPr>
        <w:t xml:space="preserve"> adapting toward rural markets. These included the use of business incubators, running a mobile fashion truck, and sponsoring local events in their store to bring in members of the community. They pride themselves on </w:t>
      </w:r>
      <w:r w:rsidRPr="005C19B7">
        <w:rPr>
          <w:rFonts w:ascii="Times New Roman" w:hAnsi="Times New Roman"/>
          <w:i/>
          <w:iCs/>
          <w:sz w:val="24"/>
          <w:szCs w:val="24"/>
        </w:rPr>
        <w:t>local sourcing</w:t>
      </w:r>
      <w:r w:rsidRPr="005C19B7">
        <w:rPr>
          <w:rFonts w:ascii="Times New Roman" w:hAnsi="Times New Roman"/>
          <w:sz w:val="24"/>
          <w:szCs w:val="24"/>
        </w:rPr>
        <w:t xml:space="preserve">. They want their products to come from Appalachia to be sold to other Appalachians. The store owners love that local vintage clothing comes with </w:t>
      </w:r>
      <w:r w:rsidRPr="005C19B7">
        <w:rPr>
          <w:rFonts w:ascii="Times New Roman" w:hAnsi="Times New Roman"/>
          <w:i/>
          <w:iCs/>
          <w:sz w:val="24"/>
          <w:szCs w:val="24"/>
        </w:rPr>
        <w:t>stories</w:t>
      </w:r>
      <w:r w:rsidRPr="005C19B7">
        <w:rPr>
          <w:rFonts w:ascii="Times New Roman" w:hAnsi="Times New Roman"/>
          <w:sz w:val="24"/>
          <w:szCs w:val="24"/>
        </w:rPr>
        <w:t xml:space="preserve"> of its past life and is important to its value. One informant stated, </w:t>
      </w:r>
      <w:r w:rsidRPr="005C19B7">
        <w:rPr>
          <w:rFonts w:ascii="Times New Roman" w:hAnsi="Times New Roman"/>
          <w:color w:val="000000"/>
          <w:sz w:val="24"/>
          <w:szCs w:val="24"/>
        </w:rPr>
        <w:t>“It's cool to be able to tell people that…these were Elsie's clothes, and she was a local lady, and she was a bit of a spitfire.”</w:t>
      </w:r>
      <w:r w:rsidRPr="005C19B7">
        <w:rPr>
          <w:rFonts w:ascii="Times New Roman" w:hAnsi="Times New Roman"/>
          <w:sz w:val="24"/>
          <w:szCs w:val="24"/>
        </w:rPr>
        <w:t xml:space="preserve"> They research their items so they can pass on the stories that many of this clothing tells. The community is welcoming with </w:t>
      </w:r>
      <w:r w:rsidRPr="005C19B7">
        <w:rPr>
          <w:rFonts w:ascii="Times New Roman" w:hAnsi="Times New Roman"/>
          <w:i/>
          <w:iCs/>
          <w:sz w:val="24"/>
          <w:szCs w:val="24"/>
        </w:rPr>
        <w:t>local</w:t>
      </w:r>
      <w:r w:rsidRPr="005C19B7">
        <w:rPr>
          <w:rFonts w:ascii="Times New Roman" w:hAnsi="Times New Roman"/>
          <w:b/>
          <w:bCs/>
          <w:sz w:val="24"/>
          <w:szCs w:val="24"/>
        </w:rPr>
        <w:t xml:space="preserve"> </w:t>
      </w:r>
      <w:r w:rsidRPr="005C19B7">
        <w:rPr>
          <w:rFonts w:ascii="Times New Roman" w:hAnsi="Times New Roman"/>
          <w:i/>
          <w:iCs/>
          <w:sz w:val="24"/>
          <w:szCs w:val="24"/>
        </w:rPr>
        <w:t>collaboration</w:t>
      </w:r>
      <w:r w:rsidRPr="005C19B7">
        <w:rPr>
          <w:rFonts w:ascii="Times New Roman" w:hAnsi="Times New Roman"/>
          <w:sz w:val="24"/>
          <w:szCs w:val="24"/>
        </w:rPr>
        <w:t xml:space="preserve"> common. </w:t>
      </w:r>
      <w:r w:rsidRPr="005C19B7">
        <w:rPr>
          <w:rFonts w:ascii="Times New Roman" w:hAnsi="Times New Roman"/>
          <w:color w:val="000000"/>
          <w:sz w:val="24"/>
          <w:szCs w:val="24"/>
        </w:rPr>
        <w:t xml:space="preserve">Another business owner spoke of the incubator they established sharing, “we have also helped some previous customers [open their business] in our incubator.” </w:t>
      </w:r>
      <w:r w:rsidRPr="005C19B7">
        <w:rPr>
          <w:rFonts w:ascii="Times New Roman" w:hAnsi="Times New Roman"/>
          <w:sz w:val="24"/>
          <w:szCs w:val="24"/>
        </w:rPr>
        <w:t xml:space="preserve">They do not see other stores as competition, but an opportunity to work along with them to provide the best products for their community. </w:t>
      </w:r>
    </w:p>
    <w:p w14:paraId="54D4F681" w14:textId="77777777" w:rsidR="002A7083" w:rsidRPr="005C19B7" w:rsidRDefault="002A7083" w:rsidP="002A7083">
      <w:pPr>
        <w:spacing w:line="240" w:lineRule="auto"/>
        <w:ind w:firstLine="720"/>
        <w:contextualSpacing/>
        <w:rPr>
          <w:rFonts w:ascii="Times New Roman" w:hAnsi="Times New Roman"/>
          <w:sz w:val="24"/>
          <w:szCs w:val="24"/>
        </w:rPr>
      </w:pPr>
      <w:r w:rsidRPr="005C19B7">
        <w:rPr>
          <w:rFonts w:ascii="Times New Roman" w:hAnsi="Times New Roman"/>
          <w:sz w:val="24"/>
          <w:szCs w:val="24"/>
          <w:shd w:val="clear" w:color="auto" w:fill="FFFFFF"/>
        </w:rPr>
        <w:t xml:space="preserve">Despite its history, coal mining is still seen by many in the region as a family tradition that needs to be maintained regardless of large changes in energy markets with sustainability as a threat to their livelihood </w:t>
      </w:r>
      <w:r w:rsidRPr="005C19B7">
        <w:rPr>
          <w:rFonts w:ascii="Times New Roman" w:hAnsi="Times New Roman"/>
          <w:noProof/>
          <w:sz w:val="24"/>
          <w:szCs w:val="24"/>
          <w:shd w:val="clear" w:color="auto" w:fill="FFFFFF"/>
        </w:rPr>
        <w:t>(Guilford, 2017)</w:t>
      </w:r>
      <w:r w:rsidRPr="005C19B7">
        <w:rPr>
          <w:rFonts w:ascii="Times New Roman" w:hAnsi="Times New Roman"/>
          <w:sz w:val="24"/>
          <w:szCs w:val="24"/>
          <w:shd w:val="clear" w:color="auto" w:fill="FFFFFF"/>
        </w:rPr>
        <w:t xml:space="preserve">. </w:t>
      </w:r>
      <w:r w:rsidRPr="005C19B7">
        <w:rPr>
          <w:rFonts w:ascii="Times New Roman" w:hAnsi="Times New Roman"/>
          <w:sz w:val="24"/>
          <w:szCs w:val="24"/>
        </w:rPr>
        <w:t xml:space="preserve">These store owners believe that </w:t>
      </w:r>
      <w:r w:rsidRPr="005C19B7">
        <w:rPr>
          <w:rFonts w:ascii="Times New Roman" w:hAnsi="Times New Roman"/>
          <w:i/>
          <w:iCs/>
          <w:sz w:val="24"/>
          <w:szCs w:val="24"/>
        </w:rPr>
        <w:t>education</w:t>
      </w:r>
      <w:r w:rsidRPr="005C19B7">
        <w:rPr>
          <w:rFonts w:ascii="Times New Roman" w:hAnsi="Times New Roman"/>
          <w:sz w:val="24"/>
          <w:szCs w:val="24"/>
        </w:rPr>
        <w:t xml:space="preserve"> of customers is key toward bringing Appalachians closer to the importance of sustainability. They actively try to show the importance of well-made vintage clothing, often emphasizing “Made in America” products, in particular. They understand that</w:t>
      </w:r>
      <w:r>
        <w:rPr>
          <w:rFonts w:ascii="Times New Roman" w:hAnsi="Times New Roman"/>
          <w:sz w:val="24"/>
          <w:szCs w:val="24"/>
        </w:rPr>
        <w:t xml:space="preserve"> by extending a</w:t>
      </w:r>
      <w:r w:rsidRPr="005C19B7">
        <w:rPr>
          <w:rFonts w:ascii="Times New Roman" w:hAnsi="Times New Roman"/>
          <w:sz w:val="24"/>
          <w:szCs w:val="24"/>
        </w:rPr>
        <w:t xml:space="preserve"> garment</w:t>
      </w:r>
      <w:r>
        <w:rPr>
          <w:rFonts w:ascii="Times New Roman" w:hAnsi="Times New Roman"/>
          <w:sz w:val="24"/>
          <w:szCs w:val="24"/>
        </w:rPr>
        <w:t>’</w:t>
      </w:r>
      <w:r w:rsidRPr="005C19B7">
        <w:rPr>
          <w:rFonts w:ascii="Times New Roman" w:hAnsi="Times New Roman"/>
          <w:sz w:val="24"/>
          <w:szCs w:val="24"/>
        </w:rPr>
        <w:t xml:space="preserve">s life </w:t>
      </w:r>
      <w:r>
        <w:rPr>
          <w:rFonts w:ascii="Times New Roman" w:hAnsi="Times New Roman"/>
          <w:sz w:val="24"/>
          <w:szCs w:val="24"/>
        </w:rPr>
        <w:t xml:space="preserve">they are contributing to a more </w:t>
      </w:r>
      <w:r w:rsidRPr="005C19B7">
        <w:rPr>
          <w:rFonts w:ascii="Times New Roman" w:hAnsi="Times New Roman"/>
          <w:sz w:val="24"/>
          <w:szCs w:val="24"/>
        </w:rPr>
        <w:t>sustainab</w:t>
      </w:r>
      <w:r>
        <w:rPr>
          <w:rFonts w:ascii="Times New Roman" w:hAnsi="Times New Roman"/>
          <w:sz w:val="24"/>
          <w:szCs w:val="24"/>
        </w:rPr>
        <w:t>le fashion system</w:t>
      </w:r>
      <w:r w:rsidRPr="005C19B7">
        <w:rPr>
          <w:rFonts w:ascii="Times New Roman" w:hAnsi="Times New Roman"/>
          <w:sz w:val="24"/>
          <w:szCs w:val="24"/>
        </w:rPr>
        <w:t xml:space="preserve"> </w:t>
      </w:r>
      <w:r w:rsidRPr="005C19B7">
        <w:rPr>
          <w:rFonts w:ascii="Times New Roman" w:hAnsi="Times New Roman"/>
          <w:noProof/>
          <w:sz w:val="24"/>
          <w:szCs w:val="24"/>
        </w:rPr>
        <w:t>(Shuck, 2014)</w:t>
      </w:r>
      <w:r w:rsidRPr="005C19B7">
        <w:rPr>
          <w:rFonts w:ascii="Times New Roman" w:hAnsi="Times New Roman"/>
          <w:sz w:val="24"/>
          <w:szCs w:val="24"/>
        </w:rPr>
        <w:t xml:space="preserve">. </w:t>
      </w:r>
      <w:r>
        <w:rPr>
          <w:rFonts w:ascii="Times New Roman" w:hAnsi="Times New Roman"/>
          <w:sz w:val="24"/>
          <w:szCs w:val="24"/>
        </w:rPr>
        <w:t>O</w:t>
      </w:r>
      <w:r w:rsidRPr="005C19B7">
        <w:rPr>
          <w:rFonts w:ascii="Times New Roman" w:hAnsi="Times New Roman"/>
          <w:sz w:val="24"/>
          <w:szCs w:val="24"/>
        </w:rPr>
        <w:t>ur informants are pleased with younger Appalachians awareness of growing sustainability concerns</w:t>
      </w:r>
      <w:r>
        <w:rPr>
          <w:rFonts w:ascii="Times New Roman" w:hAnsi="Times New Roman"/>
          <w:sz w:val="24"/>
          <w:szCs w:val="24"/>
        </w:rPr>
        <w:t>.</w:t>
      </w:r>
      <w:r w:rsidRPr="005C19B7">
        <w:rPr>
          <w:rFonts w:ascii="Times New Roman" w:hAnsi="Times New Roman"/>
          <w:sz w:val="24"/>
          <w:szCs w:val="24"/>
        </w:rPr>
        <w:t xml:space="preserve"> </w:t>
      </w:r>
      <w:r>
        <w:rPr>
          <w:rFonts w:ascii="Times New Roman" w:hAnsi="Times New Roman"/>
          <w:sz w:val="24"/>
          <w:szCs w:val="24"/>
        </w:rPr>
        <w:t xml:space="preserve">However, they also </w:t>
      </w:r>
      <w:r w:rsidRPr="005C19B7">
        <w:rPr>
          <w:rFonts w:ascii="Times New Roman" w:hAnsi="Times New Roman"/>
          <w:sz w:val="24"/>
          <w:szCs w:val="24"/>
        </w:rPr>
        <w:t xml:space="preserve">want to break free of Appalachian stereotypes. As one informant shared, </w:t>
      </w:r>
      <w:r w:rsidRPr="005C19B7">
        <w:rPr>
          <w:rFonts w:ascii="Times New Roman" w:hAnsi="Times New Roman"/>
          <w:color w:val="000000"/>
          <w:sz w:val="24"/>
          <w:szCs w:val="24"/>
        </w:rPr>
        <w:t xml:space="preserve">“The stereotypes of poverty in Appalachia [make] those that live there actually shun secondhand clothing. To them, shopping secondhand is a sign of financial struggle.” Regardless, </w:t>
      </w:r>
      <w:r w:rsidRPr="005C19B7">
        <w:rPr>
          <w:rFonts w:ascii="Times New Roman" w:hAnsi="Times New Roman"/>
          <w:sz w:val="24"/>
          <w:szCs w:val="24"/>
        </w:rPr>
        <w:t xml:space="preserve">the Appalachian secondhand fashion entrepreneurs we spoke with are happy to be part of this area and their communities, helping to challenge this perspective through their work. </w:t>
      </w:r>
      <w:r>
        <w:rPr>
          <w:rFonts w:ascii="Times New Roman" w:hAnsi="Times New Roman"/>
          <w:sz w:val="24"/>
          <w:szCs w:val="24"/>
        </w:rPr>
        <w:t>S</w:t>
      </w:r>
      <w:r w:rsidRPr="005C19B7">
        <w:rPr>
          <w:rFonts w:ascii="Times New Roman" w:hAnsi="Times New Roman"/>
          <w:sz w:val="24"/>
          <w:szCs w:val="24"/>
        </w:rPr>
        <w:t xml:space="preserve">etbacks with their business </w:t>
      </w:r>
      <w:r>
        <w:rPr>
          <w:rFonts w:ascii="Times New Roman" w:hAnsi="Times New Roman"/>
          <w:sz w:val="24"/>
          <w:szCs w:val="24"/>
        </w:rPr>
        <w:t xml:space="preserve">were met with </w:t>
      </w:r>
      <w:r w:rsidRPr="005C19B7">
        <w:rPr>
          <w:rFonts w:ascii="Times New Roman" w:hAnsi="Times New Roman"/>
          <w:sz w:val="24"/>
          <w:szCs w:val="24"/>
        </w:rPr>
        <w:t>persever</w:t>
      </w:r>
      <w:r>
        <w:rPr>
          <w:rFonts w:ascii="Times New Roman" w:hAnsi="Times New Roman"/>
          <w:sz w:val="24"/>
          <w:szCs w:val="24"/>
        </w:rPr>
        <w:t>ance</w:t>
      </w:r>
      <w:r w:rsidRPr="005C19B7">
        <w:rPr>
          <w:rFonts w:ascii="Times New Roman" w:hAnsi="Times New Roman"/>
          <w:sz w:val="24"/>
          <w:szCs w:val="24"/>
        </w:rPr>
        <w:t xml:space="preserve"> and resourcefulness to keep their business in operation. </w:t>
      </w:r>
      <w:r>
        <w:rPr>
          <w:rFonts w:ascii="Times New Roman" w:hAnsi="Times New Roman"/>
          <w:sz w:val="24"/>
          <w:szCs w:val="24"/>
        </w:rPr>
        <w:t xml:space="preserve">They navigated </w:t>
      </w:r>
      <w:r w:rsidRPr="005C19B7">
        <w:rPr>
          <w:rFonts w:ascii="Times New Roman" w:hAnsi="Times New Roman"/>
          <w:sz w:val="24"/>
          <w:szCs w:val="24"/>
        </w:rPr>
        <w:t xml:space="preserve">Appalachia as a complex space of new opportunity and entrenched barriers for sustainable development. Many opted to establish their brick-and-mortar stores in struggling downtown districts, helping to revive these areas, but this also put them in close proximity to other, more contested spaces serving the community like methadone clinics and services for the unhoused. Obtaining their products locally allows them to spend time with their clientele and learn the history behind the clothing they receive but they also </w:t>
      </w:r>
      <w:r w:rsidRPr="005C19B7">
        <w:rPr>
          <w:rFonts w:ascii="Times New Roman" w:hAnsi="Times New Roman"/>
          <w:color w:val="000000"/>
          <w:sz w:val="24"/>
          <w:szCs w:val="24"/>
        </w:rPr>
        <w:t xml:space="preserve">sold products below market value at prices </w:t>
      </w:r>
      <w:r w:rsidRPr="005C19B7">
        <w:rPr>
          <w:rFonts w:ascii="Times New Roman" w:hAnsi="Times New Roman"/>
          <w:color w:val="000000"/>
          <w:sz w:val="24"/>
          <w:szCs w:val="24"/>
        </w:rPr>
        <w:lastRenderedPageBreak/>
        <w:t>local customers can afford, cutting into potential profit the entrepreneur might find in the secondhand digital marketplace</w:t>
      </w:r>
      <w:r w:rsidRPr="005C19B7">
        <w:rPr>
          <w:rFonts w:ascii="Times New Roman" w:hAnsi="Times New Roman"/>
          <w:sz w:val="24"/>
          <w:szCs w:val="24"/>
        </w:rPr>
        <w:t xml:space="preserve">. They help other members of their community start their own business and even share part of their retail space. Ultimately, we found these businesses serve not just an economic but a social role in their communities, particularly as touchpoints for sustainability discourses in everyday life. </w:t>
      </w:r>
    </w:p>
    <w:p w14:paraId="0901A31C" w14:textId="77777777" w:rsidR="002A7083" w:rsidRPr="005C19B7" w:rsidRDefault="002A7083" w:rsidP="002A7083">
      <w:pPr>
        <w:spacing w:line="240" w:lineRule="auto"/>
        <w:ind w:firstLine="720"/>
        <w:contextualSpacing/>
        <w:rPr>
          <w:rFonts w:ascii="Times New Roman" w:hAnsi="Times New Roman"/>
          <w:sz w:val="24"/>
          <w:szCs w:val="24"/>
        </w:rPr>
      </w:pPr>
      <w:r w:rsidRPr="005C19B7">
        <w:rPr>
          <w:rFonts w:ascii="Times New Roman" w:hAnsi="Times New Roman"/>
          <w:sz w:val="24"/>
          <w:szCs w:val="24"/>
        </w:rPr>
        <w:t>Even though sustainability initiatives have been complicated through politicization in rural regions heavily dependent on coal mining employment, this does not stop these entrepreneurs from trying to spread its message. They have hope that Appalachia can steer away from fossil fuels in the future. They have been fortunate to witness the progress of sustainable mindfulness with their younger clientele and are actively contributing to greater connection to sustainability through direct engagement with their communities. Our research reinforces the importance of small businesses to a more sustainable Appalachian future, particularly as alternative spaces – away from formal political forums – for sustainable community development.</w:t>
      </w:r>
    </w:p>
    <w:p w14:paraId="1EDB2065" w14:textId="77777777" w:rsidR="002A7083" w:rsidRDefault="002A7083" w:rsidP="002A7083">
      <w:pPr>
        <w:spacing w:line="240" w:lineRule="auto"/>
        <w:contextualSpacing/>
        <w:jc w:val="center"/>
        <w:rPr>
          <w:rFonts w:ascii="Times New Roman" w:hAnsi="Times New Roman"/>
          <w:sz w:val="24"/>
          <w:szCs w:val="24"/>
        </w:rPr>
      </w:pPr>
      <w:r w:rsidRPr="005C19B7">
        <w:rPr>
          <w:rFonts w:ascii="Times New Roman" w:hAnsi="Times New Roman"/>
          <w:sz w:val="24"/>
          <w:szCs w:val="24"/>
        </w:rPr>
        <w:t>References</w:t>
      </w:r>
    </w:p>
    <w:p w14:paraId="57769782" w14:textId="77777777" w:rsidR="002A7083" w:rsidRDefault="002A7083" w:rsidP="002A7083">
      <w:pPr>
        <w:spacing w:line="240" w:lineRule="auto"/>
        <w:contextualSpacing/>
        <w:rPr>
          <w:rFonts w:ascii="Times New Roman" w:hAnsi="Times New Roman"/>
          <w:sz w:val="24"/>
          <w:szCs w:val="24"/>
        </w:rPr>
      </w:pPr>
    </w:p>
    <w:p w14:paraId="7B9F47BD"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ARC. (2023). About the Appalachian Region. Appalachian Regional Commission. </w:t>
      </w:r>
      <w:hyperlink r:id="rId8" w:history="1">
        <w:r w:rsidRPr="00FC4A7E">
          <w:rPr>
            <w:rStyle w:val="Hyperlink"/>
            <w:rFonts w:ascii="Times New Roman" w:hAnsi="Times New Roman"/>
            <w:sz w:val="24"/>
            <w:szCs w:val="24"/>
          </w:rPr>
          <w:t>https://www.arc.gov/about-the-appalachian-region/</w:t>
        </w:r>
      </w:hyperlink>
    </w:p>
    <w:p w14:paraId="289024FB" w14:textId="77777777" w:rsidR="002A7083" w:rsidRDefault="002A7083" w:rsidP="002A7083">
      <w:pPr>
        <w:spacing w:line="240" w:lineRule="auto"/>
        <w:ind w:left="720" w:hanging="720"/>
        <w:contextualSpacing/>
        <w:rPr>
          <w:rFonts w:ascii="Times New Roman" w:hAnsi="Times New Roman"/>
          <w:sz w:val="24"/>
          <w:szCs w:val="24"/>
        </w:rPr>
      </w:pPr>
    </w:p>
    <w:p w14:paraId="3CE78CAC"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Creswell, J.W. (2017). Qualitative inquiry and research design: Choosing among Five approaches (4</w:t>
      </w:r>
      <w:r w:rsidRPr="00D54089">
        <w:rPr>
          <w:rFonts w:ascii="Times New Roman" w:hAnsi="Times New Roman"/>
          <w:sz w:val="24"/>
          <w:szCs w:val="24"/>
          <w:vertAlign w:val="superscript"/>
        </w:rPr>
        <w:t>th</w:t>
      </w:r>
      <w:r>
        <w:rPr>
          <w:rFonts w:ascii="Times New Roman" w:hAnsi="Times New Roman"/>
          <w:sz w:val="24"/>
          <w:szCs w:val="24"/>
        </w:rPr>
        <w:t xml:space="preserve"> ed.). Sage Publications. </w:t>
      </w:r>
    </w:p>
    <w:p w14:paraId="1A0C7402" w14:textId="77777777" w:rsidR="002A7083" w:rsidRDefault="002A7083" w:rsidP="002A7083">
      <w:pPr>
        <w:spacing w:line="240" w:lineRule="auto"/>
        <w:ind w:left="720" w:hanging="720"/>
        <w:contextualSpacing/>
        <w:rPr>
          <w:rFonts w:ascii="Times New Roman" w:hAnsi="Times New Roman"/>
          <w:sz w:val="24"/>
          <w:szCs w:val="24"/>
        </w:rPr>
      </w:pPr>
    </w:p>
    <w:p w14:paraId="6ACB3C2D"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Davis, D.E. (2011). Response #5: Greening Appalachian studies: Sustainable development. </w:t>
      </w:r>
      <w:r>
        <w:rPr>
          <w:rFonts w:ascii="Times New Roman" w:hAnsi="Times New Roman"/>
          <w:i/>
          <w:iCs/>
          <w:sz w:val="24"/>
          <w:szCs w:val="24"/>
        </w:rPr>
        <w:t>Journal of Appalachian Studies</w:t>
      </w:r>
      <w:r>
        <w:rPr>
          <w:rFonts w:ascii="Times New Roman" w:hAnsi="Times New Roman"/>
          <w:sz w:val="24"/>
          <w:szCs w:val="24"/>
        </w:rPr>
        <w:t xml:space="preserve">, </w:t>
      </w:r>
      <w:r>
        <w:rPr>
          <w:rFonts w:ascii="Times New Roman" w:hAnsi="Times New Roman"/>
          <w:i/>
          <w:iCs/>
          <w:sz w:val="24"/>
          <w:szCs w:val="24"/>
        </w:rPr>
        <w:t>17</w:t>
      </w:r>
      <w:r>
        <w:rPr>
          <w:rFonts w:ascii="Times New Roman" w:hAnsi="Times New Roman"/>
          <w:sz w:val="24"/>
          <w:szCs w:val="24"/>
        </w:rPr>
        <w:t>(1/2), pp. 200</w:t>
      </w:r>
      <w:r>
        <w:rPr>
          <w:rFonts w:ascii="Times New Roman" w:hAnsi="Times New Roman"/>
          <w:sz w:val="24"/>
          <w:szCs w:val="24"/>
        </w:rPr>
        <w:softHyphen/>
        <w:t xml:space="preserve">–203. </w:t>
      </w:r>
    </w:p>
    <w:p w14:paraId="11D0872E" w14:textId="77777777" w:rsidR="002A7083" w:rsidRDefault="002A7083" w:rsidP="002A7083">
      <w:pPr>
        <w:spacing w:line="240" w:lineRule="auto"/>
        <w:ind w:left="720" w:hanging="720"/>
        <w:contextualSpacing/>
        <w:rPr>
          <w:rFonts w:ascii="Times New Roman" w:hAnsi="Times New Roman"/>
          <w:sz w:val="24"/>
          <w:szCs w:val="24"/>
        </w:rPr>
      </w:pPr>
    </w:p>
    <w:p w14:paraId="07DEBAB8"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Ferraro, C., Sands, S., &amp; Brace-</w:t>
      </w:r>
      <w:proofErr w:type="spellStart"/>
      <w:r>
        <w:rPr>
          <w:rFonts w:ascii="Times New Roman" w:hAnsi="Times New Roman"/>
          <w:sz w:val="24"/>
          <w:szCs w:val="24"/>
        </w:rPr>
        <w:t>Govan</w:t>
      </w:r>
      <w:proofErr w:type="spellEnd"/>
      <w:r>
        <w:rPr>
          <w:rFonts w:ascii="Times New Roman" w:hAnsi="Times New Roman"/>
          <w:sz w:val="24"/>
          <w:szCs w:val="24"/>
        </w:rPr>
        <w:t xml:space="preserve">, J. (2016). The role of </w:t>
      </w:r>
      <w:proofErr w:type="spellStart"/>
      <w:r>
        <w:rPr>
          <w:rFonts w:ascii="Times New Roman" w:hAnsi="Times New Roman"/>
          <w:sz w:val="24"/>
          <w:szCs w:val="24"/>
        </w:rPr>
        <w:t>fashionability</w:t>
      </w:r>
      <w:proofErr w:type="spellEnd"/>
      <w:r>
        <w:rPr>
          <w:rFonts w:ascii="Times New Roman" w:hAnsi="Times New Roman"/>
          <w:sz w:val="24"/>
          <w:szCs w:val="24"/>
        </w:rPr>
        <w:t xml:space="preserve"> in second-hand shopping motivations. </w:t>
      </w:r>
      <w:r>
        <w:rPr>
          <w:rFonts w:ascii="Times New Roman" w:hAnsi="Times New Roman"/>
          <w:i/>
          <w:iCs/>
          <w:sz w:val="24"/>
          <w:szCs w:val="24"/>
        </w:rPr>
        <w:t>Journal of Retailing and Consumer Services</w:t>
      </w:r>
      <w:r>
        <w:rPr>
          <w:rFonts w:ascii="Times New Roman" w:hAnsi="Times New Roman"/>
          <w:sz w:val="24"/>
          <w:szCs w:val="24"/>
        </w:rPr>
        <w:t xml:space="preserve">, </w:t>
      </w:r>
      <w:r>
        <w:rPr>
          <w:rFonts w:ascii="Times New Roman" w:hAnsi="Times New Roman"/>
          <w:i/>
          <w:iCs/>
          <w:sz w:val="24"/>
          <w:szCs w:val="24"/>
        </w:rPr>
        <w:t>32</w:t>
      </w:r>
      <w:r>
        <w:rPr>
          <w:rFonts w:ascii="Times New Roman" w:hAnsi="Times New Roman"/>
          <w:sz w:val="24"/>
          <w:szCs w:val="24"/>
        </w:rPr>
        <w:t>, 262</w:t>
      </w:r>
      <w:r>
        <w:rPr>
          <w:rFonts w:ascii="Times New Roman" w:hAnsi="Times New Roman"/>
          <w:sz w:val="24"/>
          <w:szCs w:val="24"/>
        </w:rPr>
        <w:softHyphen/>
        <w:t xml:space="preserve">–268. </w:t>
      </w:r>
      <w:hyperlink r:id="rId9" w:history="1">
        <w:r w:rsidRPr="00FC4A7E">
          <w:rPr>
            <w:rStyle w:val="Hyperlink"/>
            <w:rFonts w:ascii="Times New Roman" w:hAnsi="Times New Roman"/>
            <w:sz w:val="24"/>
            <w:szCs w:val="24"/>
          </w:rPr>
          <w:t>https://doi.org/10.1016/j.jretconser.2016.07.006</w:t>
        </w:r>
      </w:hyperlink>
      <w:r>
        <w:rPr>
          <w:rFonts w:ascii="Times New Roman" w:hAnsi="Times New Roman"/>
          <w:sz w:val="24"/>
          <w:szCs w:val="24"/>
        </w:rPr>
        <w:t xml:space="preserve">. </w:t>
      </w:r>
    </w:p>
    <w:p w14:paraId="06ADD181" w14:textId="77777777" w:rsidR="002A7083" w:rsidRDefault="002A7083" w:rsidP="002A7083">
      <w:pPr>
        <w:spacing w:line="240" w:lineRule="auto"/>
        <w:ind w:left="720" w:hanging="720"/>
        <w:contextualSpacing/>
        <w:rPr>
          <w:rFonts w:ascii="Times New Roman" w:hAnsi="Times New Roman"/>
          <w:sz w:val="24"/>
          <w:szCs w:val="24"/>
        </w:rPr>
      </w:pPr>
    </w:p>
    <w:p w14:paraId="554AFF3B"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Guilford, G. (2017, December 30). </w:t>
      </w:r>
      <w:r w:rsidRPr="00583D5E">
        <w:rPr>
          <w:rFonts w:ascii="Times New Roman" w:hAnsi="Times New Roman"/>
          <w:i/>
          <w:iCs/>
          <w:sz w:val="24"/>
          <w:szCs w:val="24"/>
        </w:rPr>
        <w:t xml:space="preserve">The 100-year capitalist experiment that keeps Appalachia poor, sick, and stuck on coal. </w:t>
      </w:r>
      <w:r>
        <w:rPr>
          <w:rFonts w:ascii="Times New Roman" w:hAnsi="Times New Roman"/>
          <w:sz w:val="24"/>
          <w:szCs w:val="24"/>
        </w:rPr>
        <w:t xml:space="preserve">Quartz. </w:t>
      </w:r>
      <w:hyperlink r:id="rId10" w:history="1">
        <w:r w:rsidRPr="00FC4A7E">
          <w:rPr>
            <w:rStyle w:val="Hyperlink"/>
            <w:rFonts w:ascii="Times New Roman" w:hAnsi="Times New Roman"/>
            <w:sz w:val="24"/>
            <w:szCs w:val="24"/>
          </w:rPr>
          <w:t>https://qz.com/1167671/the-100-year-capitalist-experiment-that-keeps-appalachia-poor-sick-and-stuck-on-coal</w:t>
        </w:r>
      </w:hyperlink>
      <w:r>
        <w:rPr>
          <w:rFonts w:ascii="Times New Roman" w:hAnsi="Times New Roman"/>
          <w:sz w:val="24"/>
          <w:szCs w:val="24"/>
        </w:rPr>
        <w:t xml:space="preserve"> </w:t>
      </w:r>
    </w:p>
    <w:p w14:paraId="392E4B35" w14:textId="77777777" w:rsidR="002A7083" w:rsidRDefault="002A7083" w:rsidP="002A7083">
      <w:pPr>
        <w:spacing w:line="240" w:lineRule="auto"/>
        <w:ind w:left="720" w:hanging="720"/>
        <w:contextualSpacing/>
        <w:rPr>
          <w:rFonts w:ascii="Times New Roman" w:hAnsi="Times New Roman"/>
          <w:sz w:val="24"/>
          <w:szCs w:val="24"/>
        </w:rPr>
      </w:pPr>
    </w:p>
    <w:p w14:paraId="400802C0" w14:textId="77777777" w:rsidR="002A7083" w:rsidRPr="00AF76F4"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Pedersen, E., &amp; Netter, S. (2015). Collaborative consumption: Business model opportunities and </w:t>
      </w:r>
      <w:r w:rsidRPr="00AF76F4">
        <w:rPr>
          <w:rFonts w:ascii="Times New Roman" w:hAnsi="Times New Roman"/>
          <w:sz w:val="24"/>
          <w:szCs w:val="24"/>
        </w:rPr>
        <w:t>barriers for fashion libraries. Journal of Fashion Marketing and Management, 19(3), 258</w:t>
      </w:r>
      <w:r>
        <w:rPr>
          <w:rFonts w:ascii="Times New Roman" w:hAnsi="Times New Roman"/>
          <w:sz w:val="24"/>
          <w:szCs w:val="24"/>
        </w:rPr>
        <w:t>–</w:t>
      </w:r>
      <w:r w:rsidRPr="00AF76F4">
        <w:rPr>
          <w:rFonts w:ascii="Times New Roman" w:hAnsi="Times New Roman"/>
          <w:sz w:val="24"/>
          <w:szCs w:val="24"/>
        </w:rPr>
        <w:t xml:space="preserve">273. </w:t>
      </w:r>
      <w:hyperlink r:id="rId11" w:tooltip="DOI: https://doi.org/10.1108/JFMM-05-2013-0073" w:history="1">
        <w:r w:rsidRPr="00AF76F4">
          <w:rPr>
            <w:rStyle w:val="Hyperlink"/>
            <w:rFonts w:ascii="Times New Roman" w:hAnsi="Times New Roman"/>
            <w:sz w:val="24"/>
            <w:szCs w:val="24"/>
          </w:rPr>
          <w:t>https://doi.org/10.1108/JFMM-05-2013-0073</w:t>
        </w:r>
      </w:hyperlink>
    </w:p>
    <w:p w14:paraId="0E5E5911" w14:textId="77777777" w:rsidR="002A7083" w:rsidRDefault="002A7083" w:rsidP="002A7083">
      <w:pPr>
        <w:spacing w:line="240" w:lineRule="auto"/>
        <w:ind w:left="720" w:hanging="720"/>
        <w:contextualSpacing/>
        <w:rPr>
          <w:rFonts w:ascii="Times New Roman" w:hAnsi="Times New Roman"/>
          <w:sz w:val="24"/>
          <w:szCs w:val="24"/>
        </w:rPr>
      </w:pPr>
    </w:p>
    <w:p w14:paraId="548BA86F"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Price, D.M. (2017, February 24). </w:t>
      </w:r>
      <w:r w:rsidRPr="00AF76F4">
        <w:rPr>
          <w:rFonts w:ascii="Times New Roman" w:hAnsi="Times New Roman"/>
          <w:i/>
          <w:iCs/>
          <w:sz w:val="24"/>
          <w:szCs w:val="24"/>
        </w:rPr>
        <w:t>In Appalachia’s foothills, a leaner textile industry rises</w:t>
      </w:r>
      <w:r>
        <w:rPr>
          <w:rFonts w:ascii="Times New Roman" w:hAnsi="Times New Roman"/>
          <w:sz w:val="24"/>
          <w:szCs w:val="24"/>
        </w:rPr>
        <w:t xml:space="preserve">. </w:t>
      </w:r>
      <w:proofErr w:type="spellStart"/>
      <w:r>
        <w:rPr>
          <w:rFonts w:ascii="Times New Roman" w:hAnsi="Times New Roman"/>
          <w:sz w:val="24"/>
          <w:szCs w:val="24"/>
        </w:rPr>
        <w:t>Undark</w:t>
      </w:r>
      <w:proofErr w:type="spellEnd"/>
      <w:r>
        <w:rPr>
          <w:rFonts w:ascii="Times New Roman" w:hAnsi="Times New Roman"/>
          <w:sz w:val="24"/>
          <w:szCs w:val="24"/>
        </w:rPr>
        <w:t xml:space="preserve">. </w:t>
      </w:r>
      <w:hyperlink r:id="rId12" w:history="1">
        <w:r w:rsidRPr="00FC4A7E">
          <w:rPr>
            <w:rStyle w:val="Hyperlink"/>
            <w:rFonts w:ascii="Times New Roman" w:hAnsi="Times New Roman"/>
            <w:sz w:val="24"/>
            <w:szCs w:val="24"/>
          </w:rPr>
          <w:t>https://undark.org/2017/02/24/catawba-county-fabric-textile-industry/</w:t>
        </w:r>
      </w:hyperlink>
      <w:r>
        <w:rPr>
          <w:rFonts w:ascii="Times New Roman" w:hAnsi="Times New Roman"/>
          <w:sz w:val="24"/>
          <w:szCs w:val="24"/>
        </w:rPr>
        <w:t xml:space="preserve"> </w:t>
      </w:r>
    </w:p>
    <w:p w14:paraId="0CC97A34" w14:textId="77777777" w:rsidR="002A7083" w:rsidRDefault="002A7083" w:rsidP="002A7083">
      <w:pPr>
        <w:spacing w:line="240" w:lineRule="auto"/>
        <w:ind w:left="720" w:hanging="720"/>
        <w:contextualSpacing/>
        <w:rPr>
          <w:rFonts w:ascii="Times New Roman" w:hAnsi="Times New Roman"/>
          <w:sz w:val="24"/>
          <w:szCs w:val="24"/>
        </w:rPr>
      </w:pPr>
    </w:p>
    <w:p w14:paraId="2861C222"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lastRenderedPageBreak/>
        <w:t xml:space="preserve">Shuck, D. (2014, August 21). </w:t>
      </w:r>
      <w:r>
        <w:rPr>
          <w:rFonts w:ascii="Times New Roman" w:hAnsi="Times New Roman"/>
          <w:i/>
          <w:iCs/>
          <w:sz w:val="24"/>
          <w:szCs w:val="24"/>
        </w:rPr>
        <w:t>Why vintage clothing was made better – The economics of durability</w:t>
      </w:r>
      <w:r>
        <w:rPr>
          <w:rFonts w:ascii="Times New Roman" w:hAnsi="Times New Roman"/>
          <w:sz w:val="24"/>
          <w:szCs w:val="24"/>
        </w:rPr>
        <w:t xml:space="preserve">. </w:t>
      </w:r>
      <w:proofErr w:type="spellStart"/>
      <w:r>
        <w:rPr>
          <w:rFonts w:ascii="Times New Roman" w:hAnsi="Times New Roman"/>
          <w:sz w:val="24"/>
          <w:szCs w:val="24"/>
        </w:rPr>
        <w:t>Heddels</w:t>
      </w:r>
      <w:proofErr w:type="spellEnd"/>
      <w:r>
        <w:rPr>
          <w:rFonts w:ascii="Times New Roman" w:hAnsi="Times New Roman"/>
          <w:sz w:val="24"/>
          <w:szCs w:val="24"/>
        </w:rPr>
        <w:t xml:space="preserve">. </w:t>
      </w:r>
      <w:hyperlink r:id="rId13" w:history="1">
        <w:r w:rsidRPr="00FC4A7E">
          <w:rPr>
            <w:rStyle w:val="Hyperlink"/>
            <w:rFonts w:ascii="Times New Roman" w:hAnsi="Times New Roman"/>
            <w:sz w:val="24"/>
            <w:szCs w:val="24"/>
          </w:rPr>
          <w:t>https://heddels.com/2014/08/vintage-clothing-made-better-economics-durability/</w:t>
        </w:r>
      </w:hyperlink>
      <w:r>
        <w:rPr>
          <w:rFonts w:ascii="Times New Roman" w:hAnsi="Times New Roman"/>
          <w:sz w:val="24"/>
          <w:szCs w:val="24"/>
        </w:rPr>
        <w:t xml:space="preserve"> </w:t>
      </w:r>
    </w:p>
    <w:p w14:paraId="49615064" w14:textId="77777777" w:rsidR="002A7083" w:rsidRDefault="002A7083" w:rsidP="002A7083">
      <w:pPr>
        <w:spacing w:line="240" w:lineRule="auto"/>
        <w:ind w:left="720" w:hanging="720"/>
        <w:contextualSpacing/>
        <w:rPr>
          <w:rFonts w:ascii="Times New Roman" w:hAnsi="Times New Roman"/>
          <w:sz w:val="24"/>
          <w:szCs w:val="24"/>
        </w:rPr>
      </w:pPr>
    </w:p>
    <w:p w14:paraId="3555F574"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Stephens, H. &amp; Partridge, M. (2011). Do entrepreneurs enhance economic growth in lagging regions? </w:t>
      </w:r>
      <w:r>
        <w:rPr>
          <w:rFonts w:ascii="Times New Roman" w:hAnsi="Times New Roman"/>
          <w:i/>
          <w:iCs/>
          <w:sz w:val="24"/>
          <w:szCs w:val="24"/>
        </w:rPr>
        <w:t>Growth and Change</w:t>
      </w:r>
      <w:r>
        <w:rPr>
          <w:rFonts w:ascii="Times New Roman" w:hAnsi="Times New Roman"/>
          <w:sz w:val="24"/>
          <w:szCs w:val="24"/>
        </w:rPr>
        <w:t xml:space="preserve">, </w:t>
      </w:r>
      <w:r>
        <w:rPr>
          <w:rFonts w:ascii="Times New Roman" w:hAnsi="Times New Roman"/>
          <w:i/>
          <w:iCs/>
          <w:sz w:val="24"/>
          <w:szCs w:val="24"/>
        </w:rPr>
        <w:t>42</w:t>
      </w:r>
      <w:r>
        <w:rPr>
          <w:rFonts w:ascii="Times New Roman" w:hAnsi="Times New Roman"/>
          <w:sz w:val="24"/>
          <w:szCs w:val="24"/>
        </w:rPr>
        <w:t xml:space="preserve">, 435–465. </w:t>
      </w:r>
      <w:hyperlink r:id="rId14" w:history="1">
        <w:r w:rsidRPr="00FC4A7E">
          <w:rPr>
            <w:rStyle w:val="Hyperlink"/>
            <w:rFonts w:ascii="Times New Roman" w:hAnsi="Times New Roman"/>
            <w:sz w:val="24"/>
            <w:szCs w:val="24"/>
          </w:rPr>
          <w:t>https://doi.org/10.1111/j.1468-2257.2011.00563.x</w:t>
        </w:r>
      </w:hyperlink>
      <w:r>
        <w:rPr>
          <w:rFonts w:ascii="Times New Roman" w:hAnsi="Times New Roman"/>
          <w:sz w:val="24"/>
          <w:szCs w:val="24"/>
        </w:rPr>
        <w:t xml:space="preserve"> </w:t>
      </w:r>
    </w:p>
    <w:p w14:paraId="3DB636E9" w14:textId="77777777" w:rsidR="002A7083" w:rsidRDefault="002A7083" w:rsidP="002A7083">
      <w:pPr>
        <w:spacing w:line="240" w:lineRule="auto"/>
        <w:ind w:left="720" w:hanging="720"/>
        <w:contextualSpacing/>
        <w:rPr>
          <w:rFonts w:ascii="Times New Roman" w:hAnsi="Times New Roman"/>
          <w:sz w:val="24"/>
          <w:szCs w:val="24"/>
        </w:rPr>
      </w:pPr>
    </w:p>
    <w:p w14:paraId="12656555" w14:textId="77777777" w:rsidR="002A708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Stephens, H. Partridge, M., &amp; </w:t>
      </w:r>
      <w:proofErr w:type="spellStart"/>
      <w:r>
        <w:rPr>
          <w:rFonts w:ascii="Times New Roman" w:hAnsi="Times New Roman"/>
          <w:sz w:val="24"/>
          <w:szCs w:val="24"/>
        </w:rPr>
        <w:t>Faggian</w:t>
      </w:r>
      <w:proofErr w:type="spellEnd"/>
      <w:r>
        <w:rPr>
          <w:rFonts w:ascii="Times New Roman" w:hAnsi="Times New Roman"/>
          <w:sz w:val="24"/>
          <w:szCs w:val="24"/>
        </w:rPr>
        <w:t xml:space="preserve">, A. (2013). Innovation, entrepreneurship, and economic </w:t>
      </w:r>
      <w:r w:rsidRPr="00F52D43">
        <w:rPr>
          <w:rFonts w:ascii="Times New Roman" w:hAnsi="Times New Roman"/>
          <w:sz w:val="24"/>
          <w:szCs w:val="24"/>
        </w:rPr>
        <w:t xml:space="preserve">growth in lagging regions. Journal of Regional Science, 35(5), 778–812. </w:t>
      </w:r>
      <w:hyperlink r:id="rId15" w:history="1">
        <w:r w:rsidRPr="00F52D43">
          <w:rPr>
            <w:rStyle w:val="Hyperlink"/>
            <w:rFonts w:ascii="Times New Roman" w:hAnsi="Times New Roman"/>
            <w:sz w:val="24"/>
            <w:szCs w:val="24"/>
          </w:rPr>
          <w:t>https://doi.org/10.1111/jors.12019</w:t>
        </w:r>
      </w:hyperlink>
    </w:p>
    <w:p w14:paraId="56ED3BCE" w14:textId="77777777" w:rsidR="002A7083" w:rsidRDefault="002A7083" w:rsidP="002A7083">
      <w:pPr>
        <w:spacing w:line="240" w:lineRule="auto"/>
        <w:ind w:left="720" w:hanging="720"/>
        <w:contextualSpacing/>
        <w:rPr>
          <w:rFonts w:ascii="Times New Roman" w:hAnsi="Times New Roman"/>
          <w:sz w:val="24"/>
          <w:szCs w:val="24"/>
        </w:rPr>
      </w:pPr>
    </w:p>
    <w:p w14:paraId="661C2414" w14:textId="77777777" w:rsidR="002A7083" w:rsidRPr="00F52D43" w:rsidRDefault="002A7083" w:rsidP="002A7083">
      <w:pPr>
        <w:spacing w:line="240" w:lineRule="auto"/>
        <w:ind w:left="720" w:hanging="720"/>
        <w:contextualSpacing/>
        <w:rPr>
          <w:rFonts w:ascii="Times New Roman" w:hAnsi="Times New Roman"/>
          <w:sz w:val="24"/>
          <w:szCs w:val="24"/>
        </w:rPr>
      </w:pPr>
      <w:r>
        <w:rPr>
          <w:rFonts w:ascii="Times New Roman" w:hAnsi="Times New Roman"/>
          <w:sz w:val="24"/>
          <w:szCs w:val="24"/>
        </w:rPr>
        <w:t xml:space="preserve">Sullivan, A., &amp; </w:t>
      </w:r>
      <w:proofErr w:type="spellStart"/>
      <w:r>
        <w:rPr>
          <w:rFonts w:ascii="Times New Roman" w:hAnsi="Times New Roman"/>
          <w:sz w:val="24"/>
          <w:szCs w:val="24"/>
        </w:rPr>
        <w:t>Horowitch</w:t>
      </w:r>
      <w:proofErr w:type="spellEnd"/>
      <w:r>
        <w:rPr>
          <w:rFonts w:ascii="Times New Roman" w:hAnsi="Times New Roman"/>
          <w:sz w:val="24"/>
          <w:szCs w:val="24"/>
        </w:rPr>
        <w:t xml:space="preserve">, R. (2022, August 12). </w:t>
      </w:r>
      <w:r w:rsidRPr="00F52D43">
        <w:rPr>
          <w:rFonts w:ascii="Times New Roman" w:hAnsi="Times New Roman"/>
          <w:i/>
          <w:iCs/>
          <w:sz w:val="24"/>
          <w:szCs w:val="24"/>
        </w:rPr>
        <w:t>In the heart</w:t>
      </w:r>
      <w:r>
        <w:rPr>
          <w:rFonts w:ascii="Times New Roman" w:hAnsi="Times New Roman"/>
          <w:i/>
          <w:iCs/>
          <w:sz w:val="24"/>
          <w:szCs w:val="24"/>
        </w:rPr>
        <w:t xml:space="preserve"> of coal country, U.S. climate bill could push up green shoots</w:t>
      </w:r>
      <w:r>
        <w:rPr>
          <w:rFonts w:ascii="Times New Roman" w:hAnsi="Times New Roman"/>
          <w:sz w:val="24"/>
          <w:szCs w:val="24"/>
        </w:rPr>
        <w:t xml:space="preserve">. Reuters. </w:t>
      </w:r>
      <w:hyperlink r:id="rId16" w:history="1">
        <w:r w:rsidRPr="00FC4A7E">
          <w:rPr>
            <w:rStyle w:val="Hyperlink"/>
            <w:rFonts w:ascii="Times New Roman" w:hAnsi="Times New Roman"/>
            <w:sz w:val="24"/>
            <w:szCs w:val="24"/>
          </w:rPr>
          <w:t>https://www.reuters.com/business/sustainable-business/heart-coal-country-us-climate-bill-could-push-up-green-shoots-2022-08-12/</w:t>
        </w:r>
      </w:hyperlink>
      <w:r>
        <w:rPr>
          <w:rFonts w:ascii="Times New Roman" w:hAnsi="Times New Roman"/>
          <w:sz w:val="24"/>
          <w:szCs w:val="24"/>
        </w:rPr>
        <w:t xml:space="preserve"> </w:t>
      </w:r>
    </w:p>
    <w:p w14:paraId="60A0EFBA" w14:textId="77777777" w:rsidR="002A7083" w:rsidRPr="005C19B7" w:rsidRDefault="002A7083" w:rsidP="002A7083">
      <w:pPr>
        <w:rPr>
          <w:rFonts w:ascii="Times New Roman" w:hAnsi="Times New Roman"/>
          <w:sz w:val="24"/>
          <w:szCs w:val="24"/>
        </w:rPr>
      </w:pPr>
    </w:p>
    <w:p w14:paraId="4B853F9E" w14:textId="114403CA" w:rsidR="005E74B3" w:rsidRPr="005E74B3" w:rsidRDefault="005E74B3" w:rsidP="005E74B3">
      <w:pPr>
        <w:tabs>
          <w:tab w:val="left" w:pos="2560"/>
        </w:tabs>
        <w:rPr>
          <w:rFonts w:ascii="Times New Roman" w:hAnsi="Times New Roman"/>
          <w:sz w:val="24"/>
          <w:szCs w:val="24"/>
        </w:rPr>
      </w:pPr>
    </w:p>
    <w:sectPr w:rsidR="005E74B3" w:rsidRPr="005E74B3" w:rsidSect="00486821">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BD60" w14:textId="77777777" w:rsidR="00C81544" w:rsidRDefault="00C81544" w:rsidP="00AF5871">
      <w:pPr>
        <w:spacing w:after="0" w:line="240" w:lineRule="auto"/>
      </w:pPr>
      <w:r>
        <w:separator/>
      </w:r>
    </w:p>
  </w:endnote>
  <w:endnote w:type="continuationSeparator" w:id="0">
    <w:p w14:paraId="26146E02" w14:textId="77777777" w:rsidR="00C81544" w:rsidRDefault="00C81544"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8cb2ddbd+20">
    <w:altName w:val="Yu Gothic"/>
    <w:panose1 w:val="020B0604020202020204"/>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78E2" w14:textId="77777777" w:rsidR="00C81544" w:rsidRDefault="00C81544" w:rsidP="00AF5871">
      <w:pPr>
        <w:spacing w:after="0" w:line="240" w:lineRule="auto"/>
      </w:pPr>
      <w:r>
        <w:separator/>
      </w:r>
    </w:p>
  </w:footnote>
  <w:footnote w:type="continuationSeparator" w:id="0">
    <w:p w14:paraId="5AA8049F" w14:textId="77777777" w:rsidR="00C81544" w:rsidRDefault="00C81544"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7BBBF426" w14:textId="230859D1" w:rsidR="006C2C74" w:rsidRDefault="0094170C">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006"/>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A7083"/>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040F"/>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4B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1544"/>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unhideWhenUsed/>
    <w:rsid w:val="005E74B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E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gov/about-the-appalachian-region/" TargetMode="External"/><Relationship Id="rId13" Type="http://schemas.openxmlformats.org/officeDocument/2006/relationships/hyperlink" Target="https://heddels.com/2014/08/vintage-clothing-made-better-economics-durabili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ndark.org/2017/02/24/catawba-county-fabric-textile-indust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uters.com/business/sustainable-business/heart-coal-country-us-climate-bill-could-push-up-green-shoots-2022-08-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FMM-05-2013-007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ors.12019" TargetMode="External"/><Relationship Id="rId23" Type="http://schemas.openxmlformats.org/officeDocument/2006/relationships/fontTable" Target="fontTable.xml"/><Relationship Id="rId10" Type="http://schemas.openxmlformats.org/officeDocument/2006/relationships/hyperlink" Target="https://qz.com/1167671/the-100-year-capitalist-experiment-that-keeps-appalachia-poor-sick-and-stuck-on-co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jretconser.2016.07.006" TargetMode="External"/><Relationship Id="rId14" Type="http://schemas.openxmlformats.org/officeDocument/2006/relationships/hyperlink" Target="https://doi.org/10.1111/j.1468-2257.2011.00563.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Cre17</b:Tag>
    <b:SourceType>Book</b:SourceType>
    <b:Guid>{8D402E19-1310-4BA5-922A-18CAB3D172EF}</b:Guid>
    <b:Title>Qualitative Inquiry and Research Design: Choosing Among Five Approaches</b:Title>
    <b:Year>2017</b:Year>
    <b:City>Newbury Park, CA</b:City>
    <b:Publisher> SAGE Publications</b:Publisher>
    <b:Edition>4th edition</b:Edition>
    <b:Author>
      <b:Author>
        <b:NameList>
          <b:Person>
            <b:Last>Creswell</b:Last>
            <b:Middle>W.</b:Middle>
            <b:First>John</b:First>
          </b:Person>
        </b:NameList>
      </b:Author>
    </b:Author>
    <b:RefOrder>2</b:RefOrder>
  </b:Source>
</b:Sources>
</file>

<file path=customXml/itemProps1.xml><?xml version="1.0" encoding="utf-8"?>
<ds:datastoreItem xmlns:ds="http://schemas.openxmlformats.org/officeDocument/2006/customXml" ds:itemID="{C186DBA9-6C27-B743-9987-E1F56656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11234</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Katie Jones</cp:lastModifiedBy>
  <cp:revision>3</cp:revision>
  <cp:lastPrinted>2010-03-03T19:14:00Z</cp:lastPrinted>
  <dcterms:created xsi:type="dcterms:W3CDTF">2023-11-22T14:36:00Z</dcterms:created>
  <dcterms:modified xsi:type="dcterms:W3CDTF">2023-11-22T14:40:00Z</dcterms:modified>
</cp:coreProperties>
</file>